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F7073">
      <w:pPr>
        <w:widowControl w:val="0"/>
        <w:wordWrap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附件2 </w:t>
      </w:r>
    </w:p>
    <w:p w14:paraId="447713B1">
      <w:pPr>
        <w:widowControl w:val="0"/>
        <w:wordWrap/>
        <w:adjustRightInd/>
        <w:snapToGrid/>
        <w:spacing w:line="240" w:lineRule="auto"/>
        <w:ind w:firstLine="0" w:firstLineChars="0"/>
        <w:jc w:val="righ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/>
        </w:rPr>
        <w:t>制定</w:t>
      </w: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/>
        </w:rPr>
        <w:sym w:font="Wingdings 2" w:char="00A3"/>
      </w: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/>
        </w:rPr>
        <w:t xml:space="preserve">   修订□</w:t>
      </w:r>
    </w:p>
    <w:p w14:paraId="0646F324">
      <w:pPr>
        <w:widowControl w:val="0"/>
        <w:wordWrap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 w:ascii="黑体" w:hAnsi="黑体" w:eastAsia="黑体" w:cs="黑体"/>
          <w:sz w:val="40"/>
          <w:szCs w:val="40"/>
          <w:lang w:val="en-US" w:eastAsia="zh-CN"/>
        </w:rPr>
      </w:pPr>
    </w:p>
    <w:p w14:paraId="292E3457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40"/>
          <w:szCs w:val="40"/>
          <w:lang w:val="en-US" w:eastAsia="zh-CN"/>
        </w:rPr>
      </w:pPr>
    </w:p>
    <w:p w14:paraId="7BA5F1DC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56"/>
          <w:szCs w:val="56"/>
          <w:lang w:val="en-US" w:eastAsia="zh-CN"/>
        </w:rPr>
      </w:pPr>
      <w:r>
        <w:rPr>
          <w:rFonts w:hint="eastAsia" w:ascii="黑体" w:hAnsi="黑体" w:eastAsia="黑体" w:cs="黑体"/>
          <w:sz w:val="56"/>
          <w:szCs w:val="56"/>
          <w:lang w:val="en-US" w:eastAsia="zh-CN"/>
        </w:rPr>
        <w:t>山东公路</w:t>
      </w:r>
      <w:r>
        <w:rPr>
          <w:rFonts w:hint="default" w:ascii="黑体" w:hAnsi="黑体" w:eastAsia="黑体" w:cs="黑体"/>
          <w:sz w:val="56"/>
          <w:szCs w:val="56"/>
          <w:lang w:val="en-US" w:eastAsia="zh-CN"/>
        </w:rPr>
        <w:t>学会标准</w:t>
      </w:r>
    </w:p>
    <w:p w14:paraId="4A3C8F4A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56"/>
          <w:szCs w:val="56"/>
          <w:lang w:val="en-US" w:eastAsia="zh-CN"/>
        </w:rPr>
      </w:pPr>
      <w:r>
        <w:rPr>
          <w:rFonts w:hint="eastAsia" w:ascii="黑体" w:hAnsi="黑体" w:eastAsia="黑体" w:cs="黑体"/>
          <w:sz w:val="56"/>
          <w:szCs w:val="56"/>
          <w:lang w:val="en-US" w:eastAsia="zh-CN"/>
        </w:rPr>
        <w:t>制修订</w:t>
      </w:r>
      <w:r>
        <w:rPr>
          <w:rFonts w:hint="default" w:ascii="黑体" w:hAnsi="黑体" w:eastAsia="黑体" w:cs="黑体"/>
          <w:sz w:val="56"/>
          <w:szCs w:val="56"/>
          <w:lang w:val="en-US" w:eastAsia="zh-CN"/>
        </w:rPr>
        <w:t>立项申请书</w:t>
      </w:r>
    </w:p>
    <w:p w14:paraId="52ED2A9D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24A92B76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（2025年第三批）</w:t>
      </w:r>
    </w:p>
    <w:p w14:paraId="71932C6F">
      <w:pPr>
        <w:widowControl w:val="0"/>
        <w:wordWrap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p w14:paraId="53413AA0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p w14:paraId="2F9134E8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tbl>
      <w:tblPr>
        <w:tblStyle w:val="5"/>
        <w:tblW w:w="0" w:type="auto"/>
        <w:tblInd w:w="14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5"/>
        <w:gridCol w:w="4980"/>
      </w:tblGrid>
      <w:tr w14:paraId="09FFAD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955" w:type="dxa"/>
            <w:tcBorders>
              <w:tl2br w:val="nil"/>
              <w:tr2bl w:val="nil"/>
            </w:tcBorders>
            <w:noWrap w:val="0"/>
            <w:vAlign w:val="top"/>
          </w:tcPr>
          <w:p w14:paraId="28068AA7">
            <w:pPr>
              <w:widowControl w:val="0"/>
              <w:wordWrap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标准名称：</w:t>
            </w:r>
            <w:r>
              <w:rPr>
                <w:rFonts w:hint="eastAsia" w:ascii="宋体" w:hAnsi="宋体" w:eastAsia="宋体" w:cs="宋体"/>
                <w:sz w:val="30"/>
                <w:szCs w:val="30"/>
                <w:u w:val="single"/>
              </w:rPr>
              <w:t xml:space="preserve"> </w:t>
            </w:r>
          </w:p>
        </w:tc>
        <w:tc>
          <w:tcPr>
            <w:tcW w:w="4980" w:type="dxa"/>
            <w:tcBorders>
              <w:bottom w:val="single" w:color="auto" w:sz="4" w:space="0"/>
            </w:tcBorders>
            <w:noWrap w:val="0"/>
            <w:vAlign w:val="top"/>
          </w:tcPr>
          <w:p w14:paraId="524BF2C2">
            <w:pPr>
              <w:widowControl w:val="0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0829B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955" w:type="dxa"/>
            <w:tcBorders>
              <w:tl2br w:val="nil"/>
              <w:tr2bl w:val="nil"/>
            </w:tcBorders>
            <w:noWrap w:val="0"/>
            <w:vAlign w:val="top"/>
          </w:tcPr>
          <w:p w14:paraId="21050684">
            <w:pPr>
              <w:widowControl w:val="0"/>
              <w:wordWrap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主编单位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公章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：</w:t>
            </w:r>
            <w:r>
              <w:rPr>
                <w:rFonts w:hint="eastAsia" w:ascii="宋体" w:hAnsi="宋体" w:eastAsia="宋体" w:cs="宋体"/>
                <w:sz w:val="30"/>
                <w:szCs w:val="30"/>
                <w:u w:val="single"/>
              </w:rPr>
              <w:t xml:space="preserve">  </w:t>
            </w:r>
          </w:p>
        </w:tc>
        <w:tc>
          <w:tcPr>
            <w:tcW w:w="498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22FC1253">
            <w:pPr>
              <w:widowControl w:val="0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7E43C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955" w:type="dxa"/>
            <w:tcBorders>
              <w:tl2br w:val="nil"/>
              <w:tr2bl w:val="nil"/>
            </w:tcBorders>
            <w:noWrap w:val="0"/>
            <w:vAlign w:val="top"/>
          </w:tcPr>
          <w:p w14:paraId="75976891">
            <w:pPr>
              <w:widowControl w:val="0"/>
              <w:wordWrap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日    期：</w:t>
            </w:r>
          </w:p>
        </w:tc>
        <w:tc>
          <w:tcPr>
            <w:tcW w:w="498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0D84B727">
            <w:pPr>
              <w:widowControl w:val="0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年 </w:t>
            </w:r>
            <w:r>
              <w:rPr>
                <w:rFonts w:hint="eastAsia" w:ascii="宋体" w:hAnsi="宋体" w:cs="宋体"/>
                <w:sz w:val="30"/>
                <w:szCs w:val="30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月 </w:t>
            </w:r>
            <w:r>
              <w:rPr>
                <w:rFonts w:hint="eastAsia" w:ascii="宋体" w:hAnsi="宋体" w:cs="宋体"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 日</w:t>
            </w:r>
          </w:p>
        </w:tc>
      </w:tr>
    </w:tbl>
    <w:p w14:paraId="6F75AA89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p w14:paraId="3E0AB157">
      <w:pPr>
        <w:rPr>
          <w:sz w:val="28"/>
          <w:szCs w:val="28"/>
          <w:u w:val="none"/>
        </w:rPr>
      </w:pPr>
      <w:r>
        <w:rPr>
          <w:rFonts w:hint="eastAsia"/>
          <w:sz w:val="28"/>
          <w:szCs w:val="28"/>
          <w:u w:val="none"/>
        </w:rPr>
        <w:t xml:space="preserve">                  </w:t>
      </w:r>
      <w:r>
        <w:rPr>
          <w:sz w:val="28"/>
          <w:szCs w:val="28"/>
          <w:u w:val="none"/>
        </w:rPr>
        <w:t xml:space="preserve">          </w:t>
      </w:r>
    </w:p>
    <w:p w14:paraId="6191A927">
      <w:pPr>
        <w:ind w:left="1470" w:leftChars="700"/>
      </w:pPr>
    </w:p>
    <w:p w14:paraId="30B59B80">
      <w:pPr>
        <w:ind w:left="1470" w:leftChars="700"/>
      </w:pPr>
    </w:p>
    <w:p w14:paraId="12416A92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山东公路学会</w:t>
      </w:r>
    </w:p>
    <w:p w14:paraId="110FC8B1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二○二二年制</w:t>
      </w:r>
    </w:p>
    <w:p w14:paraId="0777AD4A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672C8024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0F26A6D4">
      <w:pPr>
        <w:jc w:val="center"/>
        <w:rPr>
          <w:szCs w:val="21"/>
        </w:rPr>
      </w:pPr>
      <w:r>
        <w:rPr>
          <w:rFonts w:hint="eastAsia" w:eastAsia="黑体"/>
          <w:sz w:val="44"/>
        </w:rPr>
        <w:t>填 写 说 明</w:t>
      </w:r>
    </w:p>
    <w:p w14:paraId="5714EC2C">
      <w:pPr>
        <w:spacing w:line="360" w:lineRule="auto"/>
        <w:rPr>
          <w:szCs w:val="21"/>
        </w:rPr>
      </w:pPr>
    </w:p>
    <w:p w14:paraId="527E52BC">
      <w:pPr>
        <w:spacing w:line="360" w:lineRule="auto"/>
        <w:ind w:firstLine="480" w:firstLineChars="200"/>
        <w:rPr>
          <w:rFonts w:hint="eastAsia" w:eastAsia="宋体"/>
          <w:sz w:val="24"/>
          <w:lang w:eastAsia="zh-CN"/>
        </w:rPr>
      </w:pPr>
      <w:r>
        <w:rPr>
          <w:sz w:val="24"/>
        </w:rPr>
        <w:t>1．</w:t>
      </w:r>
      <w:r>
        <w:rPr>
          <w:rFonts w:hint="eastAsia"/>
          <w:sz w:val="24"/>
        </w:rPr>
        <w:t>申请书</w:t>
      </w:r>
      <w:r>
        <w:rPr>
          <w:sz w:val="24"/>
        </w:rPr>
        <w:t>采用A4纸</w:t>
      </w:r>
      <w:r>
        <w:rPr>
          <w:rFonts w:hint="eastAsia"/>
          <w:sz w:val="24"/>
          <w:lang w:val="en-US" w:eastAsia="zh-CN"/>
        </w:rPr>
        <w:t>填写</w:t>
      </w:r>
      <w:r>
        <w:rPr>
          <w:rFonts w:hint="eastAsia"/>
          <w:sz w:val="24"/>
        </w:rPr>
        <w:t>，并装订成册</w:t>
      </w:r>
      <w:r>
        <w:rPr>
          <w:rFonts w:hint="eastAsia"/>
          <w:sz w:val="24"/>
          <w:lang w:eastAsia="zh-CN"/>
        </w:rPr>
        <w:t>；</w:t>
      </w:r>
    </w:p>
    <w:p w14:paraId="753EA783">
      <w:pPr>
        <w:spacing w:line="360" w:lineRule="auto"/>
        <w:ind w:firstLine="480" w:firstLineChars="20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2</w:t>
      </w:r>
      <w:r>
        <w:rPr>
          <w:sz w:val="24"/>
        </w:rPr>
        <w:t>．</w:t>
      </w:r>
      <w:r>
        <w:rPr>
          <w:rFonts w:hint="eastAsia"/>
          <w:sz w:val="24"/>
        </w:rPr>
        <w:t>填写申请书时，需采用宋体小四号字体</w:t>
      </w:r>
      <w:r>
        <w:rPr>
          <w:rFonts w:hint="eastAsia"/>
          <w:sz w:val="24"/>
          <w:lang w:eastAsia="zh-CN"/>
        </w:rPr>
        <w:t>；</w:t>
      </w:r>
    </w:p>
    <w:p w14:paraId="17EA9072">
      <w:pPr>
        <w:spacing w:line="360" w:lineRule="auto"/>
        <w:ind w:firstLine="480" w:firstLineChars="200"/>
        <w:rPr>
          <w:rFonts w:hint="eastAsia" w:eastAsiaTheme="minorEastAsia"/>
          <w:sz w:val="24"/>
          <w:lang w:val="en-US" w:eastAsia="zh-CN"/>
        </w:rPr>
      </w:pPr>
      <w:r>
        <w:rPr>
          <w:rFonts w:hint="eastAsia"/>
          <w:sz w:val="24"/>
        </w:rPr>
        <w:t>3</w:t>
      </w:r>
      <w:r>
        <w:rPr>
          <w:sz w:val="24"/>
        </w:rPr>
        <w:t>．</w:t>
      </w:r>
      <w:r>
        <w:rPr>
          <w:rFonts w:hint="eastAsia"/>
          <w:sz w:val="24"/>
        </w:rPr>
        <w:t>鼓励提交标准草案</w:t>
      </w:r>
      <w:r>
        <w:rPr>
          <w:rFonts w:hint="eastAsia"/>
          <w:sz w:val="24"/>
          <w:lang w:eastAsia="zh-CN"/>
        </w:rPr>
        <w:t>。</w:t>
      </w:r>
    </w:p>
    <w:p w14:paraId="14F9B896"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  <w:sectPr>
          <w:pgSz w:w="11906" w:h="16838"/>
          <w:pgMar w:top="1440" w:right="1519" w:bottom="1440" w:left="1519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1011"/>
        <w:gridCol w:w="744"/>
        <w:gridCol w:w="553"/>
        <w:gridCol w:w="77"/>
        <w:gridCol w:w="171"/>
        <w:gridCol w:w="624"/>
        <w:gridCol w:w="306"/>
        <w:gridCol w:w="176"/>
        <w:gridCol w:w="268"/>
        <w:gridCol w:w="1315"/>
        <w:gridCol w:w="26"/>
        <w:gridCol w:w="753"/>
        <w:gridCol w:w="432"/>
        <w:gridCol w:w="204"/>
        <w:gridCol w:w="1803"/>
      </w:tblGrid>
      <w:tr w14:paraId="36AC1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061" w:type="dxa"/>
            <w:gridSpan w:val="16"/>
            <w:noWrap w:val="0"/>
            <w:vAlign w:val="center"/>
          </w:tcPr>
          <w:p w14:paraId="72CA4B6C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一、基本信息</w:t>
            </w:r>
          </w:p>
        </w:tc>
      </w:tr>
      <w:tr w14:paraId="0003F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 w14:paraId="66D3F8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项目名称</w:t>
            </w:r>
          </w:p>
        </w:tc>
        <w:tc>
          <w:tcPr>
            <w:tcW w:w="7452" w:type="dxa"/>
            <w:gridSpan w:val="14"/>
            <w:noWrap w:val="0"/>
            <w:vAlign w:val="center"/>
          </w:tcPr>
          <w:p w14:paraId="137942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FEE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 w14:paraId="025F47CE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制定/修订</w:t>
            </w:r>
          </w:p>
        </w:tc>
        <w:tc>
          <w:tcPr>
            <w:tcW w:w="7452" w:type="dxa"/>
            <w:gridSpan w:val="14"/>
            <w:noWrap w:val="0"/>
            <w:vAlign w:val="center"/>
          </w:tcPr>
          <w:p w14:paraId="1102D1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□制定 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□修订（被修订标准号： </w:t>
            </w:r>
            <w:r>
              <w:rPr>
                <w:rFonts w:ascii="宋体" w:hAnsi="宋体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</w:tr>
      <w:tr w14:paraId="51B78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 w14:paraId="3DC82E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联 系 人</w:t>
            </w:r>
          </w:p>
        </w:tc>
        <w:tc>
          <w:tcPr>
            <w:tcW w:w="2651" w:type="dxa"/>
            <w:gridSpan w:val="7"/>
            <w:noWrap w:val="0"/>
            <w:vAlign w:val="center"/>
          </w:tcPr>
          <w:p w14:paraId="0D60E4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noWrap w:val="0"/>
            <w:vAlign w:val="center"/>
          </w:tcPr>
          <w:p w14:paraId="77F1677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邮    箱</w:t>
            </w:r>
          </w:p>
        </w:tc>
        <w:tc>
          <w:tcPr>
            <w:tcW w:w="3218" w:type="dxa"/>
            <w:gridSpan w:val="5"/>
            <w:noWrap w:val="0"/>
            <w:vAlign w:val="center"/>
          </w:tcPr>
          <w:p w14:paraId="688077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B8B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 w14:paraId="0F57725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手    机</w:t>
            </w:r>
          </w:p>
        </w:tc>
        <w:tc>
          <w:tcPr>
            <w:tcW w:w="2651" w:type="dxa"/>
            <w:gridSpan w:val="7"/>
            <w:noWrap w:val="0"/>
            <w:vAlign w:val="center"/>
          </w:tcPr>
          <w:p w14:paraId="6A461A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noWrap w:val="0"/>
            <w:vAlign w:val="center"/>
          </w:tcPr>
          <w:p w14:paraId="3E252C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座    机</w:t>
            </w:r>
          </w:p>
        </w:tc>
        <w:tc>
          <w:tcPr>
            <w:tcW w:w="3218" w:type="dxa"/>
            <w:gridSpan w:val="5"/>
            <w:noWrap w:val="0"/>
            <w:vAlign w:val="center"/>
          </w:tcPr>
          <w:p w14:paraId="0DE91F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69F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 w14:paraId="71207678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项目预计完成时间</w:t>
            </w:r>
          </w:p>
        </w:tc>
        <w:tc>
          <w:tcPr>
            <w:tcW w:w="2651" w:type="dxa"/>
            <w:gridSpan w:val="7"/>
            <w:noWrap w:val="0"/>
            <w:vAlign w:val="center"/>
          </w:tcPr>
          <w:p w14:paraId="0DDF395E">
            <w:pPr>
              <w:ind w:firstLine="480" w:firstLineChars="2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sz w:val="24"/>
                <w:szCs w:val="24"/>
                <w:u w:val="none"/>
                <w:lang w:val="en-US" w:eastAsia="zh-CN"/>
              </w:rPr>
              <w:t>个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月</w:t>
            </w:r>
          </w:p>
        </w:tc>
        <w:tc>
          <w:tcPr>
            <w:tcW w:w="1583" w:type="dxa"/>
            <w:gridSpan w:val="2"/>
            <w:noWrap w:val="0"/>
            <w:vAlign w:val="center"/>
          </w:tcPr>
          <w:p w14:paraId="4FF89D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费用预算</w:t>
            </w:r>
          </w:p>
        </w:tc>
        <w:tc>
          <w:tcPr>
            <w:tcW w:w="3218" w:type="dxa"/>
            <w:gridSpan w:val="5"/>
            <w:noWrap w:val="0"/>
            <w:vAlign w:val="center"/>
          </w:tcPr>
          <w:p w14:paraId="26049484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万元</w:t>
            </w:r>
          </w:p>
        </w:tc>
      </w:tr>
      <w:tr w14:paraId="69DBF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 w14:paraId="003F5B72"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452" w:type="dxa"/>
            <w:gridSpan w:val="14"/>
            <w:noWrap w:val="0"/>
            <w:vAlign w:val="center"/>
          </w:tcPr>
          <w:p w14:paraId="64D163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5205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</w:trPr>
        <w:tc>
          <w:tcPr>
            <w:tcW w:w="1609" w:type="dxa"/>
            <w:gridSpan w:val="2"/>
            <w:noWrap w:val="0"/>
            <w:vAlign w:val="center"/>
          </w:tcPr>
          <w:p w14:paraId="714E896F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标准类别</w:t>
            </w:r>
          </w:p>
        </w:tc>
        <w:tc>
          <w:tcPr>
            <w:tcW w:w="7452" w:type="dxa"/>
            <w:gridSpan w:val="14"/>
            <w:noWrap w:val="0"/>
            <w:vAlign w:val="center"/>
          </w:tcPr>
          <w:p w14:paraId="4700BCFB">
            <w:pPr>
              <w:adjustRightInd w:val="0"/>
              <w:snapToGrid w:val="0"/>
              <w:spacing w:before="120" w:after="120"/>
              <w:ind w:firstLine="283" w:firstLineChars="135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□工程类（与工程建设相关的标准，包括：工程的勘察、规划、设计、施工、检测监测、质量控制、管理、养护、运营、环保、安全、信息化等）</w:t>
            </w:r>
          </w:p>
          <w:p w14:paraId="07CD9152">
            <w:pPr>
              <w:adjustRightInd w:val="0"/>
              <w:snapToGrid w:val="0"/>
              <w:spacing w:before="120" w:after="120"/>
              <w:ind w:firstLine="283" w:firstLineChars="135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□产品、材料类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</w:p>
          <w:p w14:paraId="0AE29B43">
            <w:pPr>
              <w:snapToGrid w:val="0"/>
              <w:spacing w:after="0" w:line="260" w:lineRule="auto"/>
              <w:ind w:right="28" w:rightChars="0" w:firstLine="283" w:firstLineChars="135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□其他类（包括运输服务、车辆技术、信息化技术等）</w:t>
            </w:r>
          </w:p>
        </w:tc>
      </w:tr>
      <w:tr w14:paraId="5FC3B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 w14:paraId="28FF930A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专业领域</w:t>
            </w:r>
          </w:p>
        </w:tc>
        <w:tc>
          <w:tcPr>
            <w:tcW w:w="7452" w:type="dxa"/>
            <w:gridSpan w:val="14"/>
            <w:noWrap w:val="0"/>
            <w:vAlign w:val="center"/>
          </w:tcPr>
          <w:p w14:paraId="187CE1BF">
            <w:pPr>
              <w:adjustRightInd w:val="0"/>
              <w:snapToGrid w:val="0"/>
              <w:spacing w:before="120" w:after="120"/>
              <w:ind w:left="239" w:leftChars="114" w:firstLine="44" w:firstLineChars="21"/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</w:rPr>
              <w:t xml:space="preserve"> 道路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桥梁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隧道</w:t>
            </w:r>
          </w:p>
          <w:p w14:paraId="6E34AD66">
            <w:pPr>
              <w:adjustRightInd w:val="0"/>
              <w:snapToGrid w:val="0"/>
              <w:spacing w:before="120" w:after="120"/>
              <w:ind w:left="239" w:leftChars="114" w:firstLine="44" w:firstLineChars="21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交工及附属设施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信息化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其他（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）</w:t>
            </w:r>
          </w:p>
        </w:tc>
      </w:tr>
      <w:tr w14:paraId="1AC4F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 w14:paraId="4A52A296">
            <w:pPr>
              <w:snapToGrid w:val="0"/>
              <w:spacing w:after="0" w:line="260" w:lineRule="auto"/>
              <w:ind w:right="28" w:rightChars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项目来源</w:t>
            </w:r>
          </w:p>
        </w:tc>
        <w:tc>
          <w:tcPr>
            <w:tcW w:w="7452" w:type="dxa"/>
            <w:gridSpan w:val="14"/>
            <w:noWrap w:val="0"/>
            <w:vAlign w:val="center"/>
          </w:tcPr>
          <w:p w14:paraId="1CCDAFBF">
            <w:pPr>
              <w:adjustRightInd w:val="0"/>
              <w:snapToGrid w:val="0"/>
              <w:spacing w:before="120" w:after="120"/>
              <w:ind w:firstLine="254" w:firstLineChars="121"/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 科技计划项目</w:t>
            </w:r>
          </w:p>
          <w:p w14:paraId="112348C2">
            <w:pPr>
              <w:adjustRightInd w:val="0"/>
              <w:snapToGrid w:val="0"/>
              <w:spacing w:before="120" w:after="120"/>
              <w:ind w:firstLine="254" w:firstLineChars="121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（计划名称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：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编号： 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立项时间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：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）</w:t>
            </w:r>
          </w:p>
          <w:p w14:paraId="3A73AC76">
            <w:pPr>
              <w:adjustRightInd w:val="0"/>
              <w:snapToGrid w:val="0"/>
              <w:spacing w:before="120" w:after="120"/>
              <w:ind w:firstLine="254" w:firstLineChars="121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自主立项（立项时间：                      ）</w:t>
            </w:r>
          </w:p>
          <w:p w14:paraId="00CA01DB">
            <w:pPr>
              <w:adjustRightInd w:val="0"/>
              <w:snapToGrid w:val="0"/>
              <w:spacing w:before="120" w:after="120"/>
              <w:ind w:firstLine="254" w:firstLineChars="121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其他（说明：                              ）</w:t>
            </w:r>
          </w:p>
        </w:tc>
      </w:tr>
      <w:tr w14:paraId="3F546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 w14:paraId="0D0C93AF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是否由其他标准转化</w:t>
            </w:r>
          </w:p>
        </w:tc>
        <w:tc>
          <w:tcPr>
            <w:tcW w:w="7452" w:type="dxa"/>
            <w:gridSpan w:val="14"/>
            <w:noWrap w:val="0"/>
            <w:vAlign w:val="center"/>
          </w:tcPr>
          <w:p w14:paraId="3515178A">
            <w:pPr>
              <w:snapToGrid w:val="0"/>
              <w:spacing w:after="0" w:line="260" w:lineRule="auto"/>
              <w:ind w:firstLine="254" w:firstLineChars="121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</w:rPr>
              <w:t>是（标准编号及名称：                      ）</w:t>
            </w:r>
          </w:p>
          <w:p w14:paraId="6C53586A">
            <w:pPr>
              <w:snapToGrid w:val="0"/>
              <w:spacing w:after="0" w:line="260" w:lineRule="auto"/>
              <w:ind w:firstLine="254" w:firstLineChars="121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</w:tr>
      <w:tr w14:paraId="571A2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9" w:hRule="atLeast"/>
        </w:trPr>
        <w:tc>
          <w:tcPr>
            <w:tcW w:w="1609" w:type="dxa"/>
            <w:gridSpan w:val="2"/>
            <w:noWrap w:val="0"/>
            <w:vAlign w:val="center"/>
          </w:tcPr>
          <w:p w14:paraId="508235FB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是否涉及必要专利</w:t>
            </w:r>
          </w:p>
        </w:tc>
        <w:tc>
          <w:tcPr>
            <w:tcW w:w="7452" w:type="dxa"/>
            <w:gridSpan w:val="14"/>
            <w:noWrap w:val="0"/>
            <w:vAlign w:val="center"/>
          </w:tcPr>
          <w:p w14:paraId="6D6F1D96">
            <w:pPr>
              <w:spacing w:after="0" w:line="360" w:lineRule="auto"/>
              <w:ind w:firstLine="210" w:firstLineChars="100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□是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</w:p>
          <w:p w14:paraId="123E5C70">
            <w:pPr>
              <w:spacing w:after="0" w:line="360" w:lineRule="auto"/>
              <w:ind w:firstLine="420" w:firstLineChars="200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专利号及名称：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1. </w:t>
            </w:r>
          </w:p>
          <w:p w14:paraId="50753DA0">
            <w:pPr>
              <w:spacing w:after="0" w:line="360" w:lineRule="auto"/>
              <w:ind w:firstLine="420" w:firstLineChars="200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2.</w:t>
            </w:r>
          </w:p>
          <w:p w14:paraId="62203E9B">
            <w:pPr>
              <w:spacing w:after="0" w:line="360" w:lineRule="auto"/>
              <w:ind w:firstLine="420" w:firstLine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3.</w:t>
            </w:r>
            <w:r>
              <w:rPr>
                <w:rFonts w:ascii="宋体" w:hAnsi="宋体"/>
                <w:sz w:val="21"/>
                <w:szCs w:val="21"/>
              </w:rPr>
              <w:t xml:space="preserve">                   </w:t>
            </w:r>
          </w:p>
          <w:p w14:paraId="72200F52">
            <w:pPr>
              <w:snapToGrid w:val="0"/>
              <w:spacing w:after="0" w:line="360" w:lineRule="auto"/>
              <w:ind w:firstLine="210" w:firstLineChars="1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□否</w:t>
            </w:r>
          </w:p>
          <w:p w14:paraId="2900B360">
            <w:pPr>
              <w:snapToGrid w:val="0"/>
              <w:spacing w:after="0" w:line="260" w:lineRule="auto"/>
              <w:ind w:firstLine="210" w:firstLineChars="100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（说明：标准必要专利，即标准条款中包含了专利权利要求，标准实施时该项专利不可避免被使用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标准涉及的必要专利及编制过程中产生的专利应及时披露；标准编制过程中产生且标准发布前未识别的专利，其所有权归山东公路学会。</w:t>
            </w:r>
            <w:r>
              <w:rPr>
                <w:rFonts w:hint="eastAsia" w:ascii="宋体" w:hAnsi="宋体"/>
                <w:sz w:val="21"/>
                <w:szCs w:val="21"/>
              </w:rPr>
              <w:t>）</w:t>
            </w:r>
          </w:p>
        </w:tc>
      </w:tr>
      <w:tr w14:paraId="2CC1A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609" w:type="dxa"/>
            <w:gridSpan w:val="2"/>
            <w:noWrap w:val="0"/>
            <w:vAlign w:val="center"/>
          </w:tcPr>
          <w:p w14:paraId="1CAF1B42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是否提交草案</w:t>
            </w:r>
          </w:p>
        </w:tc>
        <w:tc>
          <w:tcPr>
            <w:tcW w:w="7452" w:type="dxa"/>
            <w:gridSpan w:val="14"/>
            <w:noWrap w:val="0"/>
            <w:vAlign w:val="center"/>
          </w:tcPr>
          <w:p w14:paraId="084F1999">
            <w:pPr>
              <w:spacing w:after="0"/>
              <w:ind w:firstLine="210" w:firstLineChars="1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□是</w:t>
            </w:r>
          </w:p>
          <w:p w14:paraId="5AD6F0CA">
            <w:pPr>
              <w:spacing w:after="0"/>
              <w:ind w:firstLine="210" w:firstLineChars="1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□否</w:t>
            </w:r>
          </w:p>
          <w:p w14:paraId="596B5232">
            <w:pPr>
              <w:spacing w:after="0"/>
              <w:ind w:firstLine="210" w:firstLineChars="10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（说明：本阶段提交草案，有利于后期采用快速程序进行标准编制）</w:t>
            </w:r>
          </w:p>
        </w:tc>
      </w:tr>
      <w:tr w14:paraId="530C9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061" w:type="dxa"/>
            <w:gridSpan w:val="16"/>
            <w:noWrap w:val="0"/>
            <w:vAlign w:val="center"/>
          </w:tcPr>
          <w:p w14:paraId="16EF695B">
            <w:pPr>
              <w:spacing w:after="0"/>
              <w:ind w:firstLine="281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二、编制单位</w:t>
            </w:r>
          </w:p>
        </w:tc>
      </w:tr>
      <w:tr w14:paraId="45EF3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restart"/>
            <w:noWrap w:val="0"/>
            <w:vAlign w:val="center"/>
          </w:tcPr>
          <w:p w14:paraId="206B8C06">
            <w:pPr>
              <w:snapToGrid w:val="0"/>
              <w:spacing w:after="0" w:line="260" w:lineRule="auto"/>
              <w:ind w:right="28" w:rightChars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主编单位</w:t>
            </w:r>
          </w:p>
        </w:tc>
        <w:tc>
          <w:tcPr>
            <w:tcW w:w="1297" w:type="dxa"/>
            <w:gridSpan w:val="2"/>
            <w:noWrap w:val="0"/>
            <w:vAlign w:val="center"/>
          </w:tcPr>
          <w:p w14:paraId="63369826"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155" w:type="dxa"/>
            <w:gridSpan w:val="12"/>
            <w:noWrap w:val="0"/>
            <w:vAlign w:val="center"/>
          </w:tcPr>
          <w:p w14:paraId="19B00C5A">
            <w:pPr>
              <w:spacing w:after="0"/>
              <w:ind w:firstLine="240" w:firstLineChars="100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62CAE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 w14:paraId="2B77F14C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775485C0"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6155" w:type="dxa"/>
            <w:gridSpan w:val="12"/>
            <w:noWrap w:val="0"/>
            <w:vAlign w:val="center"/>
          </w:tcPr>
          <w:p w14:paraId="52728B1A"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847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 w14:paraId="65EE353A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186958B0"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单位性质</w:t>
            </w:r>
          </w:p>
        </w:tc>
        <w:tc>
          <w:tcPr>
            <w:tcW w:w="6155" w:type="dxa"/>
            <w:gridSpan w:val="12"/>
            <w:noWrap w:val="0"/>
            <w:vAlign w:val="center"/>
          </w:tcPr>
          <w:p w14:paraId="513732D9"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  ）1.高等院校2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科研院所3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企业4.社团5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其他</w:t>
            </w:r>
          </w:p>
        </w:tc>
      </w:tr>
      <w:tr w14:paraId="185B5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restart"/>
            <w:noWrap w:val="0"/>
            <w:vAlign w:val="center"/>
          </w:tcPr>
          <w:p w14:paraId="7B620EC1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参编单位</w:t>
            </w:r>
          </w:p>
          <w:p w14:paraId="10D4CDD9">
            <w:pPr>
              <w:snapToGrid w:val="0"/>
              <w:spacing w:after="0" w:line="260" w:lineRule="auto"/>
              <w:ind w:right="28" w:rightChars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（不少于2家）</w:t>
            </w:r>
          </w:p>
        </w:tc>
        <w:tc>
          <w:tcPr>
            <w:tcW w:w="1297" w:type="dxa"/>
            <w:gridSpan w:val="2"/>
            <w:noWrap w:val="0"/>
            <w:vAlign w:val="center"/>
          </w:tcPr>
          <w:p w14:paraId="3AE9B9BA">
            <w:pPr>
              <w:spacing w:after="0"/>
              <w:ind w:firstLine="240" w:firstLineChars="100"/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4148" w:type="dxa"/>
            <w:gridSpan w:val="10"/>
            <w:noWrap w:val="0"/>
            <w:vAlign w:val="center"/>
          </w:tcPr>
          <w:p w14:paraId="458A41AF">
            <w:pPr>
              <w:spacing w:after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2007" w:type="dxa"/>
            <w:gridSpan w:val="2"/>
            <w:noWrap w:val="0"/>
            <w:vAlign w:val="center"/>
          </w:tcPr>
          <w:p w14:paraId="46CB340C">
            <w:pPr>
              <w:spacing w:after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单位性质</w:t>
            </w:r>
          </w:p>
        </w:tc>
      </w:tr>
      <w:tr w14:paraId="6D834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 w14:paraId="686D9B90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1A78F875">
            <w:pPr>
              <w:spacing w:after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148" w:type="dxa"/>
            <w:gridSpan w:val="10"/>
            <w:noWrap w:val="0"/>
            <w:vAlign w:val="center"/>
          </w:tcPr>
          <w:p w14:paraId="625F98E0"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07" w:type="dxa"/>
            <w:gridSpan w:val="2"/>
            <w:noWrap w:val="0"/>
            <w:vAlign w:val="center"/>
          </w:tcPr>
          <w:p w14:paraId="182A85C8">
            <w:pPr>
              <w:spacing w:after="0"/>
              <w:ind w:firstLine="240" w:firstLineChars="1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  ）</w:t>
            </w:r>
          </w:p>
        </w:tc>
      </w:tr>
      <w:tr w14:paraId="3EA4D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 w14:paraId="1C30DDFA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2F10CAF7">
            <w:pPr>
              <w:spacing w:after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148" w:type="dxa"/>
            <w:gridSpan w:val="10"/>
            <w:noWrap w:val="0"/>
            <w:vAlign w:val="center"/>
          </w:tcPr>
          <w:p w14:paraId="514425D7"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07" w:type="dxa"/>
            <w:gridSpan w:val="2"/>
            <w:noWrap w:val="0"/>
            <w:vAlign w:val="center"/>
          </w:tcPr>
          <w:p w14:paraId="40F37053">
            <w:pPr>
              <w:spacing w:after="0"/>
              <w:ind w:firstLine="240" w:firstLineChars="1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  ）</w:t>
            </w:r>
          </w:p>
        </w:tc>
      </w:tr>
      <w:tr w14:paraId="2A89D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 w14:paraId="40A3EF1F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3A6DD98D">
            <w:pPr>
              <w:spacing w:after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4148" w:type="dxa"/>
            <w:gridSpan w:val="10"/>
            <w:noWrap w:val="0"/>
            <w:vAlign w:val="center"/>
          </w:tcPr>
          <w:p w14:paraId="5AED2D9A"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07" w:type="dxa"/>
            <w:gridSpan w:val="2"/>
            <w:noWrap w:val="0"/>
            <w:vAlign w:val="center"/>
          </w:tcPr>
          <w:p w14:paraId="507F073F">
            <w:pPr>
              <w:spacing w:after="0"/>
              <w:ind w:firstLine="240" w:firstLineChars="1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  ）</w:t>
            </w:r>
          </w:p>
        </w:tc>
      </w:tr>
      <w:tr w14:paraId="03D6B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061" w:type="dxa"/>
            <w:gridSpan w:val="16"/>
            <w:noWrap w:val="0"/>
            <w:vAlign w:val="center"/>
          </w:tcPr>
          <w:p w14:paraId="530E1CD7">
            <w:pPr>
              <w:spacing w:after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三、标准主编</w:t>
            </w:r>
          </w:p>
        </w:tc>
      </w:tr>
      <w:tr w14:paraId="39EEE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 w14:paraId="34EDEAA4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545" w:type="dxa"/>
            <w:gridSpan w:val="4"/>
            <w:noWrap w:val="0"/>
            <w:vAlign w:val="center"/>
          </w:tcPr>
          <w:p w14:paraId="57F30041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0" w:type="dxa"/>
            <w:gridSpan w:val="2"/>
            <w:noWrap w:val="0"/>
            <w:vAlign w:val="center"/>
          </w:tcPr>
          <w:p w14:paraId="28E6E579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785" w:type="dxa"/>
            <w:gridSpan w:val="4"/>
            <w:noWrap w:val="0"/>
            <w:vAlign w:val="center"/>
          </w:tcPr>
          <w:p w14:paraId="470669C6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 w14:paraId="1A961EED">
            <w:pPr>
              <w:snapToGrid w:val="0"/>
              <w:spacing w:after="0"/>
              <w:ind w:right="26" w:rightChars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年龄</w:t>
            </w:r>
          </w:p>
        </w:tc>
        <w:tc>
          <w:tcPr>
            <w:tcW w:w="2007" w:type="dxa"/>
            <w:gridSpan w:val="2"/>
            <w:noWrap w:val="0"/>
            <w:vAlign w:val="center"/>
          </w:tcPr>
          <w:p w14:paraId="084A2F3C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EF1B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 w14:paraId="6404847F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45" w:type="dxa"/>
            <w:gridSpan w:val="4"/>
            <w:noWrap w:val="0"/>
            <w:vAlign w:val="center"/>
          </w:tcPr>
          <w:p w14:paraId="2C2FF5B2">
            <w:pPr>
              <w:spacing w:after="0"/>
              <w:ind w:firstLine="240" w:firstLineChars="10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0" w:type="dxa"/>
            <w:gridSpan w:val="2"/>
            <w:noWrap w:val="0"/>
            <w:vAlign w:val="center"/>
          </w:tcPr>
          <w:p w14:paraId="71257415">
            <w:pPr>
              <w:spacing w:after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1785" w:type="dxa"/>
            <w:gridSpan w:val="4"/>
            <w:noWrap w:val="0"/>
            <w:vAlign w:val="center"/>
          </w:tcPr>
          <w:p w14:paraId="282D9172">
            <w:pPr>
              <w:spacing w:after="0"/>
              <w:ind w:firstLine="240" w:firstLineChars="10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 w14:paraId="440258D6">
            <w:pPr>
              <w:spacing w:after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2007" w:type="dxa"/>
            <w:gridSpan w:val="2"/>
            <w:noWrap w:val="0"/>
            <w:vAlign w:val="center"/>
          </w:tcPr>
          <w:p w14:paraId="44F622F4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16B1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 w14:paraId="33BAA220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4260" w:type="dxa"/>
            <w:gridSpan w:val="10"/>
            <w:noWrap w:val="0"/>
            <w:vAlign w:val="center"/>
          </w:tcPr>
          <w:p w14:paraId="728DBDF1"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 w14:paraId="5D03A488">
            <w:pPr>
              <w:spacing w:after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2007" w:type="dxa"/>
            <w:gridSpan w:val="2"/>
            <w:noWrap w:val="0"/>
            <w:vAlign w:val="center"/>
          </w:tcPr>
          <w:p w14:paraId="66B25980"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CA7A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 w14:paraId="6AE30D2E">
            <w:pPr>
              <w:snapToGrid w:val="0"/>
              <w:spacing w:after="0"/>
              <w:ind w:right="26" w:rightChars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毕业院校</w:t>
            </w:r>
          </w:p>
        </w:tc>
        <w:tc>
          <w:tcPr>
            <w:tcW w:w="4260" w:type="dxa"/>
            <w:gridSpan w:val="10"/>
            <w:noWrap w:val="0"/>
            <w:vAlign w:val="center"/>
          </w:tcPr>
          <w:p w14:paraId="7AAA762A"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 w14:paraId="7CEDEDDE">
            <w:pPr>
              <w:spacing w:after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2007" w:type="dxa"/>
            <w:gridSpan w:val="2"/>
            <w:noWrap w:val="0"/>
            <w:vAlign w:val="center"/>
          </w:tcPr>
          <w:p w14:paraId="355D1DF6"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067B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7" w:hRule="atLeast"/>
        </w:trPr>
        <w:tc>
          <w:tcPr>
            <w:tcW w:w="9061" w:type="dxa"/>
            <w:gridSpan w:val="16"/>
            <w:noWrap w:val="0"/>
            <w:vAlign w:val="top"/>
          </w:tcPr>
          <w:p w14:paraId="60EA21A4">
            <w:pPr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  <w:t>（前期作为标准主编在我会立项的标准尚未编制完成的，不得以主编名义申报本批次山东公路学会标准。）</w:t>
            </w:r>
          </w:p>
          <w:p w14:paraId="316D1DCA">
            <w:pPr>
              <w:numPr>
                <w:ilvl w:val="0"/>
                <w:numId w:val="1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曾主编或参编的标准名称及编号：</w:t>
            </w:r>
          </w:p>
          <w:p w14:paraId="697EC62C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（1）</w:t>
            </w:r>
          </w:p>
          <w:p w14:paraId="42CABF1E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（2）</w:t>
            </w:r>
          </w:p>
          <w:p w14:paraId="29D2AD23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  <w:p w14:paraId="5B127393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10FB6E7A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514B4FDE">
            <w:pPr>
              <w:numPr>
                <w:ilvl w:val="0"/>
                <w:numId w:val="1"/>
              </w:numPr>
              <w:snapToGrid w:val="0"/>
              <w:spacing w:after="0"/>
              <w:ind w:left="0" w:leftChars="0" w:right="26" w:rightChars="0" w:firstLine="0" w:firstLineChars="0"/>
              <w:jc w:val="both"/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曾获公路交通领域科技奖励的奖励名称、项目名称、等级、位次（_/_）:</w:t>
            </w:r>
          </w:p>
          <w:p w14:paraId="58AF86A7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（1）</w:t>
            </w:r>
          </w:p>
          <w:p w14:paraId="39830FB0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（2）</w:t>
            </w:r>
          </w:p>
          <w:p w14:paraId="5077A57B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  <w:p w14:paraId="18E97FE4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32C768BC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2C611EFF">
            <w:pPr>
              <w:numPr>
                <w:ilvl w:val="0"/>
                <w:numId w:val="1"/>
              </w:numPr>
              <w:snapToGrid w:val="0"/>
              <w:spacing w:after="0"/>
              <w:ind w:left="0" w:leftChars="0" w:right="26" w:rightChars="0" w:firstLine="0" w:firstLineChars="0"/>
              <w:jc w:val="both"/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主要业绩及荣誉称号：</w:t>
            </w:r>
          </w:p>
          <w:p w14:paraId="3A81D15F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（1）</w:t>
            </w:r>
          </w:p>
          <w:p w14:paraId="45357845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（2）</w:t>
            </w:r>
          </w:p>
          <w:p w14:paraId="255F3B6C"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  <w:p w14:paraId="600038D5">
            <w:pPr>
              <w:numPr>
                <w:ilvl w:val="0"/>
                <w:numId w:val="0"/>
              </w:numPr>
              <w:snapToGrid w:val="0"/>
              <w:spacing w:after="0"/>
              <w:ind w:leftChars="0"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EC6B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061" w:type="dxa"/>
            <w:gridSpan w:val="16"/>
            <w:noWrap w:val="0"/>
            <w:vAlign w:val="top"/>
          </w:tcPr>
          <w:p w14:paraId="42257154">
            <w:pPr>
              <w:spacing w:after="0"/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四、参编人员</w:t>
            </w:r>
          </w:p>
        </w:tc>
      </w:tr>
      <w:tr w14:paraId="76C20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 w14:paraId="27BF946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11" w:type="dxa"/>
            <w:noWrap w:val="0"/>
            <w:vAlign w:val="center"/>
          </w:tcPr>
          <w:p w14:paraId="3421B19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744" w:type="dxa"/>
            <w:noWrap w:val="0"/>
            <w:vAlign w:val="center"/>
          </w:tcPr>
          <w:p w14:paraId="215053B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630" w:type="dxa"/>
            <w:gridSpan w:val="2"/>
            <w:noWrap w:val="0"/>
            <w:vAlign w:val="center"/>
          </w:tcPr>
          <w:p w14:paraId="33BAA7D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795" w:type="dxa"/>
            <w:gridSpan w:val="2"/>
            <w:noWrap w:val="0"/>
            <w:vAlign w:val="center"/>
          </w:tcPr>
          <w:p w14:paraId="45805B1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职称</w:t>
            </w:r>
          </w:p>
        </w:tc>
        <w:tc>
          <w:tcPr>
            <w:tcW w:w="750" w:type="dxa"/>
            <w:gridSpan w:val="3"/>
            <w:noWrap w:val="0"/>
            <w:vAlign w:val="center"/>
          </w:tcPr>
          <w:p w14:paraId="2451B677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学历</w:t>
            </w:r>
          </w:p>
        </w:tc>
        <w:tc>
          <w:tcPr>
            <w:tcW w:w="2094" w:type="dxa"/>
            <w:gridSpan w:val="3"/>
            <w:noWrap w:val="0"/>
            <w:vAlign w:val="center"/>
          </w:tcPr>
          <w:p w14:paraId="5B3FC90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636" w:type="dxa"/>
            <w:gridSpan w:val="2"/>
            <w:noWrap w:val="0"/>
            <w:vAlign w:val="center"/>
          </w:tcPr>
          <w:p w14:paraId="0CAC0D9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职务</w:t>
            </w:r>
          </w:p>
        </w:tc>
        <w:tc>
          <w:tcPr>
            <w:tcW w:w="1803" w:type="dxa"/>
            <w:noWrap w:val="0"/>
            <w:vAlign w:val="center"/>
          </w:tcPr>
          <w:p w14:paraId="45EB2DD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任务分工</w:t>
            </w:r>
          </w:p>
        </w:tc>
      </w:tr>
      <w:tr w14:paraId="56C58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 w14:paraId="7055BC1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11" w:type="dxa"/>
            <w:noWrap w:val="0"/>
            <w:vAlign w:val="center"/>
          </w:tcPr>
          <w:p w14:paraId="5B0FF08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 w14:paraId="154044D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 w14:paraId="00777B91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95" w:type="dxa"/>
            <w:gridSpan w:val="2"/>
            <w:noWrap w:val="0"/>
            <w:vAlign w:val="center"/>
          </w:tcPr>
          <w:p w14:paraId="395CFAB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 w14:paraId="012CB25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3"/>
            <w:noWrap w:val="0"/>
            <w:vAlign w:val="center"/>
          </w:tcPr>
          <w:p w14:paraId="6A42D9E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 w14:paraId="6D9F2FD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803" w:type="dxa"/>
            <w:noWrap w:val="0"/>
            <w:vAlign w:val="center"/>
          </w:tcPr>
          <w:p w14:paraId="6A5DE7C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02E62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 w14:paraId="31DB0F2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11" w:type="dxa"/>
            <w:noWrap w:val="0"/>
            <w:vAlign w:val="center"/>
          </w:tcPr>
          <w:p w14:paraId="210C1F2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 w14:paraId="2A8045F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 w14:paraId="41AF632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gridSpan w:val="2"/>
            <w:noWrap w:val="0"/>
            <w:vAlign w:val="center"/>
          </w:tcPr>
          <w:p w14:paraId="7571D49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 w14:paraId="27C5F89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3"/>
            <w:noWrap w:val="0"/>
            <w:vAlign w:val="center"/>
          </w:tcPr>
          <w:p w14:paraId="2D47907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 w14:paraId="0624D47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803" w:type="dxa"/>
            <w:noWrap w:val="0"/>
            <w:vAlign w:val="center"/>
          </w:tcPr>
          <w:p w14:paraId="61685D9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0FA99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 w14:paraId="4150E7A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11" w:type="dxa"/>
            <w:noWrap w:val="0"/>
            <w:vAlign w:val="center"/>
          </w:tcPr>
          <w:p w14:paraId="5C71063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 w14:paraId="071CE15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 w14:paraId="5F80081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gridSpan w:val="2"/>
            <w:noWrap w:val="0"/>
            <w:vAlign w:val="center"/>
          </w:tcPr>
          <w:p w14:paraId="498A7B7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 w14:paraId="3935586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3"/>
            <w:noWrap w:val="0"/>
            <w:vAlign w:val="center"/>
          </w:tcPr>
          <w:p w14:paraId="6CCD13F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 w14:paraId="77679EC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803" w:type="dxa"/>
            <w:noWrap w:val="0"/>
            <w:vAlign w:val="center"/>
          </w:tcPr>
          <w:p w14:paraId="4CFB734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3400E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 w14:paraId="3C7612A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011" w:type="dxa"/>
            <w:noWrap w:val="0"/>
            <w:vAlign w:val="center"/>
          </w:tcPr>
          <w:p w14:paraId="6E96B65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6083D5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 w14:paraId="76D3F85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gridSpan w:val="2"/>
            <w:noWrap w:val="0"/>
            <w:vAlign w:val="center"/>
          </w:tcPr>
          <w:p w14:paraId="55E9843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 w14:paraId="19F8309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3"/>
            <w:noWrap w:val="0"/>
            <w:vAlign w:val="center"/>
          </w:tcPr>
          <w:p w14:paraId="4308347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 w14:paraId="0CBF397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803" w:type="dxa"/>
            <w:noWrap w:val="0"/>
            <w:vAlign w:val="center"/>
          </w:tcPr>
          <w:p w14:paraId="38C2AB5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425DE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9061" w:type="dxa"/>
            <w:gridSpan w:val="16"/>
            <w:noWrap w:val="0"/>
            <w:vAlign w:val="center"/>
          </w:tcPr>
          <w:p w14:paraId="68D96AFF"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五、背景及必要性</w:t>
            </w:r>
          </w:p>
        </w:tc>
      </w:tr>
      <w:tr w14:paraId="652B4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2" w:hRule="atLeast"/>
        </w:trPr>
        <w:tc>
          <w:tcPr>
            <w:tcW w:w="9061" w:type="dxa"/>
            <w:gridSpan w:val="16"/>
            <w:noWrap w:val="0"/>
            <w:vAlign w:val="top"/>
          </w:tcPr>
          <w:p w14:paraId="4F37FBA7"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（重点说明标准编制的目的、必要性和应用需求。简要说明国内外技术发展情况，相关政策文件要求等。）</w:t>
            </w:r>
          </w:p>
          <w:p w14:paraId="534719DD">
            <w:pPr>
              <w:numPr>
                <w:ilvl w:val="0"/>
                <w:numId w:val="0"/>
              </w:numPr>
              <w:snapToGrid w:val="0"/>
              <w:spacing w:after="0"/>
              <w:ind w:leftChars="0"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99AB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9061" w:type="dxa"/>
            <w:gridSpan w:val="16"/>
            <w:noWrap w:val="0"/>
            <w:vAlign w:val="top"/>
          </w:tcPr>
          <w:p w14:paraId="7963BD16"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六、主要技术（产品、材料等）特点，及工程应用情况</w:t>
            </w:r>
          </w:p>
        </w:tc>
      </w:tr>
      <w:tr w14:paraId="6AAE6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2" w:hRule="atLeast"/>
        </w:trPr>
        <w:tc>
          <w:tcPr>
            <w:tcW w:w="9061" w:type="dxa"/>
            <w:gridSpan w:val="16"/>
            <w:noWrap w:val="0"/>
            <w:vAlign w:val="top"/>
          </w:tcPr>
          <w:p w14:paraId="0074E7F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（标准包含的主要技术或产品特点，及相关的科研、调研、测试验证、工程应用等技术依据。）</w:t>
            </w:r>
          </w:p>
          <w:p w14:paraId="45F1A257">
            <w:pPr>
              <w:numPr>
                <w:ilvl w:val="0"/>
                <w:numId w:val="0"/>
              </w:numPr>
              <w:snapToGrid w:val="0"/>
              <w:spacing w:after="0"/>
              <w:ind w:leftChars="0"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8083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061" w:type="dxa"/>
            <w:gridSpan w:val="16"/>
            <w:noWrap w:val="0"/>
            <w:vAlign w:val="top"/>
          </w:tcPr>
          <w:p w14:paraId="18FABE94"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七、与国内外相关标准关系分析</w:t>
            </w:r>
          </w:p>
        </w:tc>
      </w:tr>
      <w:tr w14:paraId="412BC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5" w:hRule="atLeast"/>
        </w:trPr>
        <w:tc>
          <w:tcPr>
            <w:tcW w:w="9061" w:type="dxa"/>
            <w:gridSpan w:val="16"/>
            <w:noWrap w:val="0"/>
            <w:vAlign w:val="top"/>
          </w:tcPr>
          <w:p w14:paraId="4582A519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hint="eastAsia" w:ascii="宋体" w:hAnsi="宋体" w:eastAsia="宋体"/>
                <w:sz w:val="24"/>
                <w:szCs w:val="21"/>
                <w:lang w:eastAsia="zh-CN"/>
              </w:rPr>
            </w:pPr>
            <w:r>
              <w:rPr>
                <w:rFonts w:hint="eastAsia"/>
                <w:sz w:val="24"/>
              </w:rPr>
              <w:t>（一）</w:t>
            </w:r>
            <w:r>
              <w:rPr>
                <w:rFonts w:hint="eastAsia" w:ascii="宋体" w:hAnsi="宋体"/>
                <w:sz w:val="24"/>
                <w:szCs w:val="21"/>
              </w:rPr>
              <w:t>重点分析与相关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国标</w:t>
            </w:r>
            <w:r>
              <w:rPr>
                <w:rFonts w:hint="eastAsia" w:ascii="宋体" w:hAnsi="宋体"/>
                <w:sz w:val="24"/>
                <w:szCs w:val="21"/>
              </w:rPr>
              <w:t>、行标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地标及山东公路学会标准</w:t>
            </w:r>
            <w:r>
              <w:rPr>
                <w:rFonts w:hint="eastAsia" w:ascii="宋体" w:hAnsi="宋体"/>
                <w:sz w:val="24"/>
                <w:szCs w:val="21"/>
              </w:rPr>
              <w:t>的关系，是否有交叉，本标准的特点体现在哪些方面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。</w:t>
            </w:r>
          </w:p>
          <w:p w14:paraId="0D227BB5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3995FDD7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74A72F0D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53AA2B04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79C75026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35419DEE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2C6F58F2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（二）</w:t>
            </w:r>
            <w:r>
              <w:rPr>
                <w:rFonts w:hint="eastAsia" w:ascii="宋体" w:hAnsi="宋体"/>
                <w:sz w:val="24"/>
                <w:szCs w:val="21"/>
              </w:rPr>
              <w:t>与相关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国标</w:t>
            </w:r>
            <w:r>
              <w:rPr>
                <w:rFonts w:hint="eastAsia" w:ascii="宋体" w:hAnsi="宋体"/>
                <w:sz w:val="24"/>
                <w:szCs w:val="21"/>
              </w:rPr>
              <w:t>、行标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地标</w:t>
            </w:r>
            <w:r>
              <w:rPr>
                <w:rFonts w:hint="eastAsia" w:ascii="宋体" w:hAnsi="宋体"/>
                <w:sz w:val="24"/>
                <w:szCs w:val="21"/>
              </w:rPr>
              <w:t>技术水平的对比情况，重点突出本标准的先进性。</w:t>
            </w:r>
          </w:p>
          <w:p w14:paraId="747A00EB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14D5B6A7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0915BD58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5A908BF6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3971743C"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7265D877">
            <w:pPr>
              <w:spacing w:before="62" w:beforeLines="20" w:after="62" w:afterLines="20" w:line="360" w:lineRule="auto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 w14:paraId="1F3A1720">
            <w:pPr>
              <w:ind w:firstLine="38" w:firstLineChars="16"/>
              <w:jc w:val="both"/>
              <w:rPr>
                <w:szCs w:val="21"/>
              </w:rPr>
            </w:pPr>
            <w:r>
              <w:rPr>
                <w:rFonts w:hint="eastAsia"/>
                <w:sz w:val="24"/>
              </w:rPr>
              <w:t>（三）</w:t>
            </w:r>
            <w:r>
              <w:rPr>
                <w:rFonts w:hint="eastAsia" w:ascii="宋体" w:hAnsi="宋体"/>
                <w:sz w:val="24"/>
                <w:szCs w:val="21"/>
              </w:rPr>
              <w:t>是否参考了国际组织或发达国家标准？若参考请简要说明。</w:t>
            </w:r>
          </w:p>
          <w:p w14:paraId="05D10309">
            <w:pPr>
              <w:ind w:leftChars="-50" w:hanging="105" w:hangingChars="50"/>
              <w:jc w:val="both"/>
              <w:rPr>
                <w:szCs w:val="21"/>
              </w:rPr>
            </w:pPr>
          </w:p>
          <w:p w14:paraId="0462DFA4">
            <w:pPr>
              <w:ind w:leftChars="-50" w:hanging="105" w:hangingChars="50"/>
              <w:jc w:val="both"/>
              <w:rPr>
                <w:szCs w:val="21"/>
              </w:rPr>
            </w:pPr>
          </w:p>
          <w:p w14:paraId="183A796D">
            <w:pPr>
              <w:ind w:leftChars="-50" w:hanging="105" w:hangingChars="50"/>
              <w:jc w:val="both"/>
              <w:rPr>
                <w:szCs w:val="21"/>
              </w:rPr>
            </w:pPr>
          </w:p>
          <w:p w14:paraId="77159186">
            <w:pPr>
              <w:ind w:leftChars="-50" w:hanging="105" w:hangingChars="50"/>
              <w:jc w:val="both"/>
              <w:rPr>
                <w:szCs w:val="21"/>
              </w:rPr>
            </w:pPr>
          </w:p>
          <w:p w14:paraId="447780B5">
            <w:pPr>
              <w:ind w:leftChars="-50" w:hanging="105" w:hangingChars="50"/>
              <w:jc w:val="both"/>
              <w:rPr>
                <w:szCs w:val="21"/>
              </w:rPr>
            </w:pPr>
          </w:p>
          <w:p w14:paraId="1C618E98">
            <w:pPr>
              <w:jc w:val="both"/>
              <w:rPr>
                <w:szCs w:val="21"/>
              </w:rPr>
            </w:pPr>
          </w:p>
          <w:p w14:paraId="590AE32C">
            <w:pPr>
              <w:ind w:leftChars="-50" w:hanging="105" w:hangingChars="50"/>
              <w:jc w:val="both"/>
              <w:rPr>
                <w:szCs w:val="21"/>
              </w:rPr>
            </w:pPr>
          </w:p>
          <w:p w14:paraId="7533E036">
            <w:pPr>
              <w:jc w:val="both"/>
              <w:rPr>
                <w:szCs w:val="21"/>
              </w:rPr>
            </w:pPr>
          </w:p>
          <w:p w14:paraId="52EA2957">
            <w:pPr>
              <w:jc w:val="both"/>
              <w:rPr>
                <w:szCs w:val="21"/>
              </w:rPr>
            </w:pPr>
          </w:p>
          <w:p w14:paraId="699DFEEF">
            <w:pPr>
              <w:jc w:val="both"/>
              <w:rPr>
                <w:rFonts w:hint="default" w:ascii="Calibri" w:hAnsi="Calibri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AC28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61" w:type="dxa"/>
            <w:gridSpan w:val="16"/>
            <w:noWrap w:val="0"/>
            <w:vAlign w:val="center"/>
          </w:tcPr>
          <w:p w14:paraId="64AD985B"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八、标准的适用范围和章节框架</w:t>
            </w:r>
          </w:p>
        </w:tc>
      </w:tr>
      <w:tr w14:paraId="75A69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5" w:hRule="atLeast"/>
        </w:trPr>
        <w:tc>
          <w:tcPr>
            <w:tcW w:w="9061" w:type="dxa"/>
            <w:gridSpan w:val="16"/>
            <w:noWrap w:val="0"/>
            <w:vAlign w:val="top"/>
          </w:tcPr>
          <w:p w14:paraId="0782E358">
            <w:pPr>
              <w:spacing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（一）简述标准的主要内容</w:t>
            </w:r>
          </w:p>
          <w:p w14:paraId="031F2D98">
            <w:pPr>
              <w:jc w:val="both"/>
              <w:rPr>
                <w:b/>
                <w:bCs/>
                <w:sz w:val="24"/>
              </w:rPr>
            </w:pPr>
          </w:p>
          <w:p w14:paraId="4832C152">
            <w:pPr>
              <w:spacing w:line="360" w:lineRule="auto"/>
              <w:jc w:val="both"/>
              <w:rPr>
                <w:sz w:val="24"/>
              </w:rPr>
            </w:pPr>
          </w:p>
          <w:p w14:paraId="4705C58C">
            <w:pPr>
              <w:spacing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（二）适用范围</w:t>
            </w:r>
          </w:p>
          <w:p w14:paraId="6299D1D7">
            <w:pPr>
              <w:jc w:val="both"/>
              <w:rPr>
                <w:b/>
                <w:bCs/>
                <w:sz w:val="24"/>
              </w:rPr>
            </w:pPr>
          </w:p>
          <w:p w14:paraId="536C0446">
            <w:pPr>
              <w:spacing w:line="360" w:lineRule="auto"/>
              <w:jc w:val="both"/>
              <w:rPr>
                <w:sz w:val="24"/>
              </w:rPr>
            </w:pPr>
          </w:p>
          <w:p w14:paraId="0B3E1380">
            <w:pPr>
              <w:spacing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（三）章节框架，并阐述每一节的主要内容</w:t>
            </w:r>
          </w:p>
          <w:p w14:paraId="34B6352A">
            <w:pPr>
              <w:jc w:val="both"/>
              <w:rPr>
                <w:sz w:val="24"/>
              </w:rPr>
            </w:pPr>
          </w:p>
          <w:p w14:paraId="2BE5CCCB">
            <w:pPr>
              <w:jc w:val="both"/>
              <w:rPr>
                <w:sz w:val="24"/>
              </w:rPr>
            </w:pPr>
          </w:p>
          <w:p w14:paraId="75763FAB">
            <w:pPr>
              <w:jc w:val="both"/>
              <w:rPr>
                <w:sz w:val="24"/>
              </w:rPr>
            </w:pPr>
          </w:p>
          <w:p w14:paraId="0D82796F">
            <w:pPr>
              <w:jc w:val="both"/>
              <w:rPr>
                <w:sz w:val="24"/>
              </w:rPr>
            </w:pPr>
          </w:p>
          <w:p w14:paraId="46035FA9">
            <w:pPr>
              <w:jc w:val="both"/>
              <w:rPr>
                <w:sz w:val="24"/>
              </w:rPr>
            </w:pPr>
          </w:p>
          <w:p w14:paraId="663574EC">
            <w:pPr>
              <w:jc w:val="both"/>
              <w:rPr>
                <w:sz w:val="24"/>
              </w:rPr>
            </w:pPr>
          </w:p>
          <w:p w14:paraId="2B5A54BA">
            <w:pPr>
              <w:jc w:val="both"/>
              <w:rPr>
                <w:sz w:val="24"/>
              </w:rPr>
            </w:pPr>
          </w:p>
          <w:p w14:paraId="2476A472">
            <w:pPr>
              <w:jc w:val="both"/>
              <w:rPr>
                <w:sz w:val="24"/>
              </w:rPr>
            </w:pPr>
          </w:p>
          <w:p w14:paraId="73A70220">
            <w:pPr>
              <w:jc w:val="both"/>
              <w:rPr>
                <w:sz w:val="24"/>
              </w:rPr>
            </w:pPr>
          </w:p>
          <w:p w14:paraId="68CAAB0A">
            <w:pPr>
              <w:jc w:val="both"/>
              <w:rPr>
                <w:sz w:val="24"/>
              </w:rPr>
            </w:pPr>
          </w:p>
          <w:p w14:paraId="71EABEB1">
            <w:pPr>
              <w:jc w:val="both"/>
              <w:rPr>
                <w:sz w:val="24"/>
              </w:rPr>
            </w:pPr>
          </w:p>
          <w:p w14:paraId="3251AEA4">
            <w:pPr>
              <w:jc w:val="both"/>
              <w:rPr>
                <w:sz w:val="24"/>
              </w:rPr>
            </w:pPr>
          </w:p>
          <w:p w14:paraId="168A7B83">
            <w:pPr>
              <w:jc w:val="both"/>
              <w:rPr>
                <w:sz w:val="24"/>
              </w:rPr>
            </w:pPr>
          </w:p>
          <w:p w14:paraId="49A83FE6">
            <w:pPr>
              <w:jc w:val="both"/>
              <w:rPr>
                <w:sz w:val="24"/>
              </w:rPr>
            </w:pPr>
          </w:p>
          <w:p w14:paraId="38A3FFB9">
            <w:pPr>
              <w:jc w:val="both"/>
              <w:rPr>
                <w:sz w:val="24"/>
              </w:rPr>
            </w:pPr>
          </w:p>
          <w:p w14:paraId="579DC325">
            <w:pPr>
              <w:jc w:val="both"/>
              <w:rPr>
                <w:sz w:val="24"/>
              </w:rPr>
            </w:pPr>
          </w:p>
          <w:p w14:paraId="1DD73AD6">
            <w:pPr>
              <w:jc w:val="both"/>
              <w:rPr>
                <w:sz w:val="24"/>
              </w:rPr>
            </w:pPr>
          </w:p>
          <w:p w14:paraId="7ECB76B4">
            <w:pPr>
              <w:ind w:firstLine="482" w:firstLineChars="200"/>
              <w:jc w:val="both"/>
              <w:rPr>
                <w:rFonts w:hint="default" w:ascii="Calibri" w:hAnsi="Calibri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0A15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061" w:type="dxa"/>
            <w:gridSpan w:val="16"/>
            <w:noWrap w:val="0"/>
            <w:vAlign w:val="center"/>
          </w:tcPr>
          <w:p w14:paraId="7EADB1B7"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九、需求及应用前景分析</w:t>
            </w:r>
          </w:p>
        </w:tc>
      </w:tr>
      <w:tr w14:paraId="286A2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2" w:hRule="atLeast"/>
        </w:trPr>
        <w:tc>
          <w:tcPr>
            <w:tcW w:w="9061" w:type="dxa"/>
            <w:gridSpan w:val="16"/>
            <w:noWrap w:val="0"/>
            <w:vAlign w:val="top"/>
          </w:tcPr>
          <w:p w14:paraId="7D734F62">
            <w:pPr>
              <w:jc w:val="both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（一）市场及社会需求分析</w:t>
            </w:r>
          </w:p>
          <w:p w14:paraId="1C396267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79543665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4C17C2A9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0E19BC88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083912D9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3AC17C45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6D2A96CF">
            <w:pPr>
              <w:jc w:val="both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（二）目标用户及规模</w:t>
            </w:r>
          </w:p>
          <w:p w14:paraId="74DD19B7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55ECEE5E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1E738386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3ECAA216">
            <w:pPr>
              <w:jc w:val="both"/>
              <w:rPr>
                <w:rFonts w:ascii="宋体" w:hAnsi="宋体"/>
                <w:bCs/>
                <w:sz w:val="24"/>
              </w:rPr>
            </w:pPr>
          </w:p>
          <w:p w14:paraId="7A57762A">
            <w:pPr>
              <w:jc w:val="both"/>
              <w:rPr>
                <w:b/>
                <w:bCs/>
                <w:sz w:val="24"/>
              </w:rPr>
            </w:pPr>
          </w:p>
          <w:p w14:paraId="131539AF">
            <w:pPr>
              <w:jc w:val="both"/>
              <w:rPr>
                <w:rFonts w:hint="default" w:ascii="Calibri" w:hAnsi="Calibri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60BB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061" w:type="dxa"/>
            <w:gridSpan w:val="16"/>
            <w:noWrap w:val="0"/>
            <w:vAlign w:val="center"/>
          </w:tcPr>
          <w:p w14:paraId="31391302"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十、主、参编单位相关业绩</w:t>
            </w:r>
          </w:p>
        </w:tc>
      </w:tr>
      <w:tr w14:paraId="357E6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2" w:hRule="atLeast"/>
        </w:trPr>
        <w:tc>
          <w:tcPr>
            <w:tcW w:w="9061" w:type="dxa"/>
            <w:gridSpan w:val="16"/>
            <w:noWrap w:val="0"/>
            <w:vAlign w:val="top"/>
          </w:tcPr>
          <w:p w14:paraId="7BF6E26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（重点介绍与标准内容相关的业绩）</w:t>
            </w:r>
          </w:p>
          <w:p w14:paraId="539F8C0E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（一）主编单位</w:t>
            </w:r>
          </w:p>
          <w:p w14:paraId="5E64FB5E">
            <w:pPr>
              <w:jc w:val="both"/>
              <w:rPr>
                <w:b/>
                <w:bCs/>
                <w:sz w:val="24"/>
              </w:rPr>
            </w:pPr>
          </w:p>
          <w:p w14:paraId="6DB1175E">
            <w:pPr>
              <w:jc w:val="both"/>
              <w:rPr>
                <w:b/>
                <w:bCs/>
                <w:sz w:val="24"/>
              </w:rPr>
            </w:pPr>
          </w:p>
          <w:p w14:paraId="5C093962">
            <w:pPr>
              <w:jc w:val="both"/>
              <w:rPr>
                <w:b/>
                <w:bCs/>
                <w:sz w:val="24"/>
              </w:rPr>
            </w:pPr>
          </w:p>
          <w:p w14:paraId="3345E75B">
            <w:pPr>
              <w:jc w:val="both"/>
              <w:rPr>
                <w:b/>
                <w:bCs/>
                <w:sz w:val="24"/>
              </w:rPr>
            </w:pPr>
          </w:p>
          <w:p w14:paraId="48101E9F">
            <w:pPr>
              <w:jc w:val="both"/>
              <w:rPr>
                <w:b/>
                <w:bCs/>
                <w:sz w:val="24"/>
              </w:rPr>
            </w:pPr>
          </w:p>
          <w:p w14:paraId="29793E38">
            <w:pPr>
              <w:jc w:val="both"/>
              <w:rPr>
                <w:b/>
                <w:bCs/>
                <w:sz w:val="24"/>
              </w:rPr>
            </w:pPr>
          </w:p>
          <w:p w14:paraId="28B4E1EE">
            <w:pPr>
              <w:jc w:val="both"/>
              <w:rPr>
                <w:b/>
                <w:bCs/>
                <w:sz w:val="24"/>
              </w:rPr>
            </w:pPr>
          </w:p>
          <w:p w14:paraId="47B9AE14">
            <w:pPr>
              <w:jc w:val="both"/>
              <w:rPr>
                <w:b/>
                <w:bCs/>
                <w:sz w:val="24"/>
              </w:rPr>
            </w:pPr>
          </w:p>
          <w:p w14:paraId="1B5B44E3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（二）参编单位</w:t>
            </w:r>
          </w:p>
          <w:p w14:paraId="7547D295">
            <w:pPr>
              <w:jc w:val="both"/>
              <w:rPr>
                <w:b/>
                <w:bCs/>
                <w:sz w:val="24"/>
              </w:rPr>
            </w:pPr>
          </w:p>
          <w:p w14:paraId="67B411B1">
            <w:pPr>
              <w:jc w:val="both"/>
              <w:rPr>
                <w:b/>
                <w:bCs/>
                <w:sz w:val="24"/>
              </w:rPr>
            </w:pPr>
          </w:p>
          <w:p w14:paraId="5E4C202C">
            <w:pPr>
              <w:jc w:val="both"/>
              <w:rPr>
                <w:b/>
                <w:bCs/>
                <w:sz w:val="24"/>
              </w:rPr>
            </w:pPr>
          </w:p>
          <w:p w14:paraId="025512DB">
            <w:pPr>
              <w:jc w:val="both"/>
              <w:rPr>
                <w:b/>
                <w:bCs/>
                <w:sz w:val="24"/>
              </w:rPr>
            </w:pPr>
          </w:p>
          <w:p w14:paraId="6314D579"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 w14:paraId="04F6F327"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 w14:paraId="0B6EBDE8"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4582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9061" w:type="dxa"/>
            <w:gridSpan w:val="16"/>
            <w:noWrap w:val="0"/>
            <w:vAlign w:val="center"/>
          </w:tcPr>
          <w:p w14:paraId="2ADAA064"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十一、编制进度计划</w:t>
            </w:r>
          </w:p>
        </w:tc>
      </w:tr>
      <w:tr w14:paraId="347E1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2" w:hRule="atLeast"/>
        </w:trPr>
        <w:tc>
          <w:tcPr>
            <w:tcW w:w="9061" w:type="dxa"/>
            <w:gridSpan w:val="16"/>
            <w:noWrap w:val="0"/>
            <w:vAlign w:val="top"/>
          </w:tcPr>
          <w:p w14:paraId="5FE7B4D8"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（明确每一阶段时间节点）</w:t>
            </w:r>
          </w:p>
        </w:tc>
      </w:tr>
      <w:tr w14:paraId="109B1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9061" w:type="dxa"/>
            <w:gridSpan w:val="16"/>
            <w:noWrap w:val="0"/>
            <w:vAlign w:val="center"/>
          </w:tcPr>
          <w:p w14:paraId="10487D36"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十二、专利的处置规则、处置程序和要求</w:t>
            </w:r>
          </w:p>
        </w:tc>
      </w:tr>
      <w:tr w14:paraId="7351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3" w:hRule="atLeast"/>
        </w:trPr>
        <w:tc>
          <w:tcPr>
            <w:tcW w:w="9061" w:type="dxa"/>
            <w:gridSpan w:val="16"/>
            <w:noWrap w:val="0"/>
            <w:vAlign w:val="top"/>
          </w:tcPr>
          <w:p w14:paraId="75FBCC9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标准涉及专利时，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填写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标准涉及专利的处置规则、处置程序和要求等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；不涉及专利，请填“本标准不涉及专利”）</w:t>
            </w:r>
          </w:p>
        </w:tc>
      </w:tr>
      <w:tr w14:paraId="0CED4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9061" w:type="dxa"/>
            <w:gridSpan w:val="16"/>
            <w:noWrap w:val="0"/>
            <w:vAlign w:val="center"/>
          </w:tcPr>
          <w:p w14:paraId="4DA9D8E0"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十三、主编单位意见</w:t>
            </w:r>
          </w:p>
        </w:tc>
      </w:tr>
      <w:tr w14:paraId="609C9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1" w:hRule="atLeast"/>
        </w:trPr>
        <w:tc>
          <w:tcPr>
            <w:tcW w:w="9061" w:type="dxa"/>
            <w:gridSpan w:val="16"/>
            <w:noWrap w:val="0"/>
            <w:vAlign w:val="center"/>
          </w:tcPr>
          <w:p w14:paraId="58BF2993">
            <w:pPr>
              <w:widowControl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 w14:paraId="01B9C663">
            <w:pPr>
              <w:widowControl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 w14:paraId="58BF8F62">
            <w:pPr>
              <w:widowControl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 w14:paraId="55E8B00C">
            <w:pPr>
              <w:widowControl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 w14:paraId="00C8C278">
            <w:pPr>
              <w:widowControl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 w14:paraId="76DB6DF6">
            <w:pPr>
              <w:widowControl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 w14:paraId="1514E44D">
            <w:pPr>
              <w:widowControl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 w14:paraId="763AA086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主编人（签字）：                        主编单位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（盖公章）</w:t>
            </w:r>
          </w:p>
          <w:p w14:paraId="4B28B9D0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年  月  日</w:t>
            </w:r>
          </w:p>
        </w:tc>
      </w:tr>
    </w:tbl>
    <w:p w14:paraId="79A0A157">
      <w:bookmarkStart w:id="0" w:name="_GoBack"/>
      <w:bookmarkEnd w:id="0"/>
    </w:p>
    <w:sectPr>
      <w:footerReference r:id="rId3" w:type="default"/>
      <w:pgSz w:w="11906" w:h="16838"/>
      <w:pgMar w:top="1440" w:right="1519" w:bottom="1440" w:left="1519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15B3A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0AEFF7">
                          <w:pPr>
                            <w:pStyle w:val="2"/>
                            <w:rPr>
                              <w:sz w:val="22"/>
                              <w:szCs w:val="36"/>
                            </w:rPr>
                          </w:pPr>
                          <w:r>
                            <w:rPr>
                              <w:sz w:val="22"/>
                              <w:szCs w:val="36"/>
                            </w:rPr>
                            <w:t xml:space="preserve">— </w: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36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zCs w:val="36"/>
                            </w:rPr>
                            <w:t>2</w: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end"/>
                          </w:r>
                          <w:r>
                            <w:rPr>
                              <w:sz w:val="22"/>
                              <w:szCs w:val="36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0AEFF7">
                    <w:pPr>
                      <w:pStyle w:val="2"/>
                      <w:rPr>
                        <w:sz w:val="22"/>
                        <w:szCs w:val="36"/>
                      </w:rPr>
                    </w:pPr>
                    <w:r>
                      <w:rPr>
                        <w:sz w:val="22"/>
                        <w:szCs w:val="36"/>
                      </w:rPr>
                      <w:t xml:space="preserve">— </w:t>
                    </w:r>
                    <w:r>
                      <w:rPr>
                        <w:sz w:val="22"/>
                        <w:szCs w:val="36"/>
                      </w:rPr>
                      <w:fldChar w:fldCharType="begin"/>
                    </w:r>
                    <w:r>
                      <w:rPr>
                        <w:sz w:val="22"/>
                        <w:szCs w:val="36"/>
                      </w:rPr>
                      <w:instrText xml:space="preserve"> PAGE  \* MERGEFORMAT </w:instrText>
                    </w:r>
                    <w:r>
                      <w:rPr>
                        <w:sz w:val="22"/>
                        <w:szCs w:val="36"/>
                      </w:rPr>
                      <w:fldChar w:fldCharType="separate"/>
                    </w:r>
                    <w:r>
                      <w:rPr>
                        <w:sz w:val="22"/>
                        <w:szCs w:val="36"/>
                      </w:rPr>
                      <w:t>2</w:t>
                    </w:r>
                    <w:r>
                      <w:rPr>
                        <w:sz w:val="22"/>
                        <w:szCs w:val="36"/>
                      </w:rPr>
                      <w:fldChar w:fldCharType="end"/>
                    </w:r>
                    <w:r>
                      <w:rPr>
                        <w:sz w:val="22"/>
                        <w:szCs w:val="36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1F99F8"/>
    <w:multiLevelType w:val="singleLevel"/>
    <w:tmpl w:val="9C1F99F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5MDAzZjYxNDk5MWU5YTU4ZTgzNzg5MTY5NDI1MjIifQ=="/>
  </w:docVars>
  <w:rsids>
    <w:rsidRoot w:val="06F6473E"/>
    <w:rsid w:val="06F6473E"/>
    <w:rsid w:val="13B32A46"/>
    <w:rsid w:val="2E766D98"/>
    <w:rsid w:val="390647D8"/>
    <w:rsid w:val="3BE276F2"/>
    <w:rsid w:val="516A749F"/>
    <w:rsid w:val="6C2C70E8"/>
    <w:rsid w:val="74B0548A"/>
    <w:rsid w:val="7D08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1317</Words>
  <Characters>1342</Characters>
  <Lines>0</Lines>
  <Paragraphs>0</Paragraphs>
  <TotalTime>1</TotalTime>
  <ScaleCrop>false</ScaleCrop>
  <LinksUpToDate>false</LinksUpToDate>
  <CharactersWithSpaces>1698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2022-12-05T01:44:00Z</dcterms:created>
  <dc:creator>非左</dc:creator>
  <cp:lastModifiedBy>非左</cp:lastModifiedBy>
  <dcterms:modified xsi:type="dcterms:W3CDTF">2024-12-31T05:27:06Z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CCEA7724B27E40029B6678D93AC7E2F3</vt:lpwstr>
  </property>
  <property fmtid="{D5CDD505-2E9C-101B-9397-08002B2CF9AE}" pid="4" name="KSOTemplateDocerSaveRecord">
    <vt:lpwstr>eyJoZGlkIjoiM2Q5MDAzZjYxNDk5MWU5YTU4ZTgzNzg5MTY5NDI1MjIiLCJ1c2VySWQiOiI0MDE3MTkxMjMifQ==</vt:lpwstr>
  </property>
</Properties>
</file>