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36"/>
          <w:szCs w:val="36"/>
        </w:rPr>
      </w:pPr>
      <w:r>
        <w:rPr>
          <w:rFonts w:ascii="Times New Roman" w:hAnsi="Times New Roman" w:eastAsia="宋体" w:cs="Times New Roman"/>
          <w:b/>
          <w:sz w:val="36"/>
          <w:szCs w:val="36"/>
          <w:lang w:bidi="ar"/>
        </w:rPr>
        <w:t>科技成果登记表</w:t>
      </w:r>
    </w:p>
    <w:tbl>
      <w:tblPr>
        <w:tblStyle w:val="10"/>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81"/>
        <w:gridCol w:w="913"/>
        <w:gridCol w:w="73"/>
        <w:gridCol w:w="146"/>
        <w:gridCol w:w="2597"/>
        <w:gridCol w:w="368"/>
        <w:gridCol w:w="800"/>
        <w:gridCol w:w="614"/>
        <w:gridCol w:w="987"/>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成果名称</w:t>
            </w:r>
          </w:p>
        </w:tc>
        <w:tc>
          <w:tcPr>
            <w:tcW w:w="6667" w:type="dxa"/>
            <w:gridSpan w:val="8"/>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基于旋转压实技术的废旧沥青混合料性能快速检测系统研究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成果登记号</w:t>
            </w:r>
          </w:p>
        </w:tc>
        <w:tc>
          <w:tcPr>
            <w:tcW w:w="2816"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kern w:val="2"/>
                <w:sz w:val="24"/>
                <w:szCs w:val="24"/>
                <w:lang w:val="en-US" w:eastAsia="zh-CN" w:bidi="ar"/>
              </w:rPr>
              <w:t>鲁交科评字[2023]48号</w:t>
            </w:r>
          </w:p>
        </w:tc>
        <w:tc>
          <w:tcPr>
            <w:tcW w:w="1782"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知识产权</w:t>
            </w:r>
          </w:p>
        </w:tc>
        <w:tc>
          <w:tcPr>
            <w:tcW w:w="2069"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序号</w:t>
            </w:r>
          </w:p>
        </w:tc>
        <w:tc>
          <w:tcPr>
            <w:tcW w:w="3910"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单位名称</w:t>
            </w:r>
          </w:p>
        </w:tc>
        <w:tc>
          <w:tcPr>
            <w:tcW w:w="3851"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1</w:t>
            </w:r>
          </w:p>
        </w:tc>
        <w:tc>
          <w:tcPr>
            <w:tcW w:w="3910" w:type="dxa"/>
            <w:gridSpan w:val="5"/>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山东高速集团有限公司创新研究院</w:t>
            </w:r>
          </w:p>
        </w:tc>
        <w:tc>
          <w:tcPr>
            <w:tcW w:w="3851" w:type="dxa"/>
            <w:gridSpan w:val="5"/>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山东省济南市历下区龙鼎大道全运村中央广场A1座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2</w:t>
            </w:r>
          </w:p>
        </w:tc>
        <w:tc>
          <w:tcPr>
            <w:tcW w:w="3910" w:type="dxa"/>
            <w:gridSpan w:val="5"/>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长安大学</w:t>
            </w:r>
          </w:p>
        </w:tc>
        <w:tc>
          <w:tcPr>
            <w:tcW w:w="3851" w:type="dxa"/>
            <w:gridSpan w:val="5"/>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陕西省西安市碑林区二环南路中段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3</w:t>
            </w:r>
          </w:p>
        </w:tc>
        <w:tc>
          <w:tcPr>
            <w:tcW w:w="3910" w:type="dxa"/>
            <w:gridSpan w:val="5"/>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山东省路桥集团有限公司</w:t>
            </w:r>
          </w:p>
        </w:tc>
        <w:tc>
          <w:tcPr>
            <w:tcW w:w="3851" w:type="dxa"/>
            <w:gridSpan w:val="5"/>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山东省济南市历下区经十路14677号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序号</w:t>
            </w:r>
          </w:p>
        </w:tc>
        <w:tc>
          <w:tcPr>
            <w:tcW w:w="11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姓名</w:t>
            </w:r>
          </w:p>
        </w:tc>
        <w:tc>
          <w:tcPr>
            <w:tcW w:w="39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工作单位</w:t>
            </w:r>
          </w:p>
        </w:tc>
        <w:tc>
          <w:tcPr>
            <w:tcW w:w="26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1</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穆明浩</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山东高速集团有限公司创新研究院</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2</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冯振刚</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长安大学</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3</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刘积军</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山东省路桥集团有限公司</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4</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王  峥</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山东高速集团有限公司创新研究院</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室内外试验评价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5</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刘占斌</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山东省路桥集团有限公司</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6</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杨美坤</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山东省交通规划设计院集团有限公司</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室内试验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7</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刘新强</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山东高速集团有限公司创新研究院</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材料评价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8</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李新军</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长安大学</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试验分析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9</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钱成多</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山东高速集团有限公司创新研究院</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室内试验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10</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边兆军</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山东高速股份有限公司</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11</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吴岳明</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山东省高速养护集团有限公司一公司</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12</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崔伯宝</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山东省高速养护集团有限公司一公司</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室内外试验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13</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黄广臣</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山东高速交通建设集团有限公司</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14</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宋士茂</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山东省高速养护集团有限公司一公司</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15</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毕海崧</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山东高速集团有限公司创新研究院</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沥青试验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16</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栗培龙</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长安大学</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17</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卢  喆</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长安大学</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试验研究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6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18</w:t>
            </w:r>
          </w:p>
        </w:tc>
        <w:tc>
          <w:tcPr>
            <w:tcW w:w="1167"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舒金星</w:t>
            </w:r>
          </w:p>
        </w:tc>
        <w:tc>
          <w:tcPr>
            <w:tcW w:w="3911" w:type="dxa"/>
            <w:gridSpan w:val="4"/>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长安大学</w:t>
            </w:r>
          </w:p>
        </w:tc>
        <w:tc>
          <w:tcPr>
            <w:tcW w:w="2683"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试验研究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522" w:type="dxa"/>
            <w:gridSpan w:val="11"/>
            <w:tcBorders>
              <w:top w:val="nil"/>
              <w:left w:val="single" w:color="auto" w:sz="4" w:space="0"/>
              <w:bottom w:val="single" w:color="auto" w:sz="4" w:space="0"/>
              <w:right w:val="single" w:color="auto" w:sz="4" w:space="0"/>
            </w:tcBorders>
            <w:shd w:val="clear" w:color="auto" w:fill="auto"/>
          </w:tcPr>
          <w:p>
            <w:pPr>
              <w:adjustRightInd w:val="0"/>
              <w:snapToGrid w:val="0"/>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基于旋转压实技术，自主开发了DWT数据采集系统，通过调试配置研发了RAP性能快速检测系统，提出了RAP性能绿色、快速检测试验方法与评价指标，有效解决了传统抽提工艺带来的有机溶剂污染问题；建立了一套基于压实功和DWT指标的RAP性能预估模型，实现对不同类型RAP沥青含量和级配的有效预估，从而快速判别RAP的性能，检测效率相比传统抽提方法提高10倍以上；基于快速检测系统，结合马歇尔试验方法，分析快速检测指标与马歇尔指标之间的相关性，建立了不同沥青混合料的设计指标体系，提出了热再生沥青混合料绿色、快速设计方法；通过对RAP快速评价，有效降低了因取料频次、取样方式和取料位置的差异导致的RAP级配和沥青含量变异性的问题，实现了再生沥青混合料配比的动态调整。</w:t>
            </w:r>
          </w:p>
          <w:p>
            <w:pPr>
              <w:adjustRightInd w:val="0"/>
              <w:snapToGrid w:val="0"/>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本项目研究成果对于快速认识RAP的特性，提高再生沥青混合料的性能，推动再生沥青混合料高掺量应用与质量提升具有重要的意义。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验收（评价)专家名单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序号</w:t>
            </w:r>
          </w:p>
        </w:tc>
        <w:tc>
          <w:tcPr>
            <w:tcW w:w="11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姓名</w:t>
            </w:r>
          </w:p>
        </w:tc>
        <w:tc>
          <w:tcPr>
            <w:tcW w:w="29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单位</w:t>
            </w:r>
          </w:p>
        </w:tc>
        <w:tc>
          <w:tcPr>
            <w:tcW w:w="24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专业领域</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1</w:t>
            </w:r>
          </w:p>
        </w:tc>
        <w:tc>
          <w:tcPr>
            <w:tcW w:w="1132"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谭忆秋</w:t>
            </w:r>
          </w:p>
        </w:tc>
        <w:tc>
          <w:tcPr>
            <w:tcW w:w="2965" w:type="dxa"/>
            <w:gridSpan w:val="2"/>
            <w:vAlign w:val="center"/>
          </w:tcPr>
          <w:p>
            <w:pPr>
              <w:adjustRightInd w:val="0"/>
              <w:snapToGrid w:val="0"/>
              <w:jc w:val="center"/>
              <w:rPr>
                <w:rFonts w:hint="eastAsia" w:ascii="仿宋_GB2312" w:hAnsi="仿宋_GB2312" w:eastAsia="仿宋_GB2312" w:cs="仿宋_GB2312"/>
                <w:sz w:val="24"/>
                <w:szCs w:val="24"/>
              </w:rPr>
            </w:pPr>
            <w:bookmarkStart w:id="0" w:name="item_195_1"/>
            <w:bookmarkEnd w:id="0"/>
            <w:r>
              <w:rPr>
                <w:rFonts w:hint="eastAsia" w:ascii="仿宋_GB2312" w:hAnsi="仿宋_GB2312" w:eastAsia="仿宋_GB2312" w:cs="仿宋_GB2312"/>
                <w:sz w:val="24"/>
                <w:szCs w:val="24"/>
              </w:rPr>
              <w:t>哈尔滨工业大学（威海）</w:t>
            </w:r>
          </w:p>
        </w:tc>
        <w:tc>
          <w:tcPr>
            <w:tcW w:w="2401"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道路工程技术</w:t>
            </w:r>
          </w:p>
        </w:tc>
        <w:tc>
          <w:tcPr>
            <w:tcW w:w="1082" w:type="dxa"/>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2</w:t>
            </w:r>
          </w:p>
        </w:tc>
        <w:tc>
          <w:tcPr>
            <w:tcW w:w="1132"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王旭东</w:t>
            </w:r>
          </w:p>
        </w:tc>
        <w:tc>
          <w:tcPr>
            <w:tcW w:w="2965" w:type="dxa"/>
            <w:gridSpan w:val="2"/>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交通运输部公路科学研究院</w:t>
            </w:r>
          </w:p>
        </w:tc>
        <w:tc>
          <w:tcPr>
            <w:tcW w:w="2401"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道路工程</w:t>
            </w:r>
          </w:p>
        </w:tc>
        <w:tc>
          <w:tcPr>
            <w:tcW w:w="1082" w:type="dxa"/>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3</w:t>
            </w:r>
          </w:p>
        </w:tc>
        <w:tc>
          <w:tcPr>
            <w:tcW w:w="1132"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艾贻忠</w:t>
            </w:r>
          </w:p>
        </w:tc>
        <w:tc>
          <w:tcPr>
            <w:tcW w:w="2965" w:type="dxa"/>
            <w:gridSpan w:val="2"/>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山东省交通运输研究会</w:t>
            </w:r>
          </w:p>
        </w:tc>
        <w:tc>
          <w:tcPr>
            <w:tcW w:w="2401"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道路工程</w:t>
            </w:r>
          </w:p>
        </w:tc>
        <w:tc>
          <w:tcPr>
            <w:tcW w:w="1082" w:type="dxa"/>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4</w:t>
            </w:r>
          </w:p>
        </w:tc>
        <w:tc>
          <w:tcPr>
            <w:tcW w:w="1132"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马晓燕</w:t>
            </w:r>
          </w:p>
        </w:tc>
        <w:tc>
          <w:tcPr>
            <w:tcW w:w="2965" w:type="dxa"/>
            <w:gridSpan w:val="2"/>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山东省交通运输事业服务中心</w:t>
            </w:r>
          </w:p>
        </w:tc>
        <w:tc>
          <w:tcPr>
            <w:tcW w:w="2401"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道路工程</w:t>
            </w:r>
          </w:p>
        </w:tc>
        <w:tc>
          <w:tcPr>
            <w:tcW w:w="1082" w:type="dxa"/>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5</w:t>
            </w:r>
          </w:p>
        </w:tc>
        <w:tc>
          <w:tcPr>
            <w:tcW w:w="1132"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任瑞波</w:t>
            </w:r>
          </w:p>
        </w:tc>
        <w:tc>
          <w:tcPr>
            <w:tcW w:w="2965" w:type="dxa"/>
            <w:gridSpan w:val="2"/>
            <w:vAlign w:val="center"/>
          </w:tcPr>
          <w:p>
            <w:pPr>
              <w:adjustRightInd w:val="0"/>
              <w:snapToGrid w:val="0"/>
              <w:jc w:val="center"/>
              <w:rPr>
                <w:rFonts w:hint="eastAsia" w:ascii="仿宋_GB2312" w:hAnsi="仿宋_GB2312" w:eastAsia="仿宋_GB2312" w:cs="仿宋_GB2312"/>
                <w:sz w:val="24"/>
                <w:szCs w:val="24"/>
              </w:rPr>
            </w:pPr>
            <w:bookmarkStart w:id="1" w:name="item_195_2"/>
            <w:bookmarkEnd w:id="1"/>
            <w:r>
              <w:rPr>
                <w:rFonts w:hint="eastAsia" w:ascii="仿宋_GB2312" w:hAnsi="仿宋_GB2312" w:eastAsia="仿宋_GB2312" w:cs="仿宋_GB2312"/>
                <w:sz w:val="24"/>
                <w:szCs w:val="24"/>
              </w:rPr>
              <w:t>山东建筑大学</w:t>
            </w:r>
          </w:p>
        </w:tc>
        <w:tc>
          <w:tcPr>
            <w:tcW w:w="2401"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道路工程</w:t>
            </w:r>
          </w:p>
        </w:tc>
        <w:tc>
          <w:tcPr>
            <w:tcW w:w="1082" w:type="dxa"/>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6</w:t>
            </w:r>
          </w:p>
        </w:tc>
        <w:tc>
          <w:tcPr>
            <w:tcW w:w="1132"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吕思忠</w:t>
            </w:r>
          </w:p>
        </w:tc>
        <w:tc>
          <w:tcPr>
            <w:tcW w:w="2965" w:type="dxa"/>
            <w:gridSpan w:val="2"/>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山东高速股份有限公司</w:t>
            </w:r>
          </w:p>
        </w:tc>
        <w:tc>
          <w:tcPr>
            <w:tcW w:w="2401"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道路工程</w:t>
            </w:r>
          </w:p>
        </w:tc>
        <w:tc>
          <w:tcPr>
            <w:tcW w:w="1082" w:type="dxa"/>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7</w:t>
            </w:r>
          </w:p>
        </w:tc>
        <w:tc>
          <w:tcPr>
            <w:tcW w:w="1132"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郭  猛</w:t>
            </w:r>
          </w:p>
        </w:tc>
        <w:tc>
          <w:tcPr>
            <w:tcW w:w="2965" w:type="dxa"/>
            <w:gridSpan w:val="2"/>
            <w:vAlign w:val="center"/>
          </w:tcPr>
          <w:p>
            <w:pPr>
              <w:adjustRightInd w:val="0"/>
              <w:snapToGrid w:val="0"/>
              <w:jc w:val="center"/>
              <w:rPr>
                <w:rFonts w:hint="eastAsia" w:ascii="仿宋_GB2312" w:hAnsi="仿宋_GB2312" w:eastAsia="仿宋_GB2312" w:cs="仿宋_GB2312"/>
                <w:sz w:val="24"/>
                <w:szCs w:val="24"/>
              </w:rPr>
            </w:pPr>
            <w:bookmarkStart w:id="2" w:name="item_195_4"/>
            <w:bookmarkEnd w:id="2"/>
            <w:r>
              <w:rPr>
                <w:rFonts w:hint="eastAsia" w:ascii="仿宋_GB2312" w:hAnsi="仿宋_GB2312" w:eastAsia="仿宋_GB2312" w:cs="仿宋_GB2312"/>
                <w:sz w:val="24"/>
                <w:szCs w:val="24"/>
              </w:rPr>
              <w:t>北京工业大学</w:t>
            </w:r>
          </w:p>
        </w:tc>
        <w:tc>
          <w:tcPr>
            <w:tcW w:w="2401"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道路工程材料</w:t>
            </w:r>
          </w:p>
        </w:tc>
        <w:tc>
          <w:tcPr>
            <w:tcW w:w="1082" w:type="dxa"/>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8</w:t>
            </w:r>
          </w:p>
        </w:tc>
        <w:tc>
          <w:tcPr>
            <w:tcW w:w="1132"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王传林</w:t>
            </w:r>
          </w:p>
        </w:tc>
        <w:tc>
          <w:tcPr>
            <w:tcW w:w="2965" w:type="dxa"/>
            <w:gridSpan w:val="2"/>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山东省交通运输厅</w:t>
            </w:r>
          </w:p>
        </w:tc>
        <w:tc>
          <w:tcPr>
            <w:tcW w:w="2401" w:type="dxa"/>
            <w:gridSpan w:val="3"/>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财务管理</w:t>
            </w:r>
          </w:p>
        </w:tc>
        <w:tc>
          <w:tcPr>
            <w:tcW w:w="1082" w:type="dxa"/>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sz w:val="24"/>
                <w:szCs w:val="24"/>
                <w:lang w:bidi="ar"/>
              </w:rPr>
            </w:pPr>
            <w:r>
              <w:rPr>
                <w:rFonts w:hint="eastAsia" w:ascii="仿宋_GB2312" w:hAnsi="仿宋_GB2312" w:eastAsia="仿宋_GB2312" w:cs="仿宋_GB2312"/>
                <w:b/>
                <w:sz w:val="24"/>
                <w:szCs w:val="24"/>
                <w:lang w:bidi="ar"/>
              </w:rPr>
              <w:t>9</w:t>
            </w:r>
          </w:p>
        </w:tc>
        <w:tc>
          <w:tcPr>
            <w:tcW w:w="1132"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贾学军</w:t>
            </w:r>
          </w:p>
        </w:tc>
        <w:tc>
          <w:tcPr>
            <w:tcW w:w="2965"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山东省交通运输厅工程建设事务中心</w:t>
            </w:r>
          </w:p>
        </w:tc>
        <w:tc>
          <w:tcPr>
            <w:tcW w:w="2401"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财务管理</w:t>
            </w:r>
          </w:p>
        </w:tc>
        <w:tc>
          <w:tcPr>
            <w:tcW w:w="1082"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正高级会计师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组织验收、评价单位：山东省交通运输厅、山东公路学会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 xml:space="preserve">验收意见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1"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8月18日，山东省交通运输厅在济南组织了“基于旋转压实技术的废旧沥青混合料性能快速检测系统研究”项目验收工作。验收专家组（名单附后）听取了项目组的汇报，审阅了相关技术文件和财务报告，经质询和讨论，形成验收意见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一、项目组提交的资料齐全，内容完整，符合验收要求。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二、项目通过室内外试验、理论分析和工程应用等研究方法，开展了基于旋转压实技术的废旧沥青混合料性能快速检测系统与方法的研究，取得了如下主要创新成果：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1.基于旋转压实技术，自主开发了DWT数据采集与分析系统及RAP性能快速检测系统，提出了RAP性能快速检测试验方法与评价指标。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2.建立了一套基于压实功和DWT指标的RAP性能预估模型，实现对不同类型RAP沥青含量和级配的快速测定。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3.建立了快速检测指标与马歇尔指标之间的相关关系，提出了不同沥青混合料的设计指标体系与热再生沥青混合料快速设计方法，实现了再生沥青混合料配比的动态调整。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项目组发表了论文5篇，其中SCI、EI收录3篇，申请专利3项（已授权1项），授权软件著作权1项；项目成果成功应用于山东和河南养护工程，经济、社会与环境效益显著，对再生沥青路面工程具有重要指导意义，应用前景广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四、根据项目财务报告列示情况，该项目经费支出符合相关要求。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验收专家组一致同意该项目通过技术验收和财务验收。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2023年8月18日，山东公路学会在济南组织了“基于旋转压实技术的废旧沥青混合料性能快速检测系统研究”成果评价工作。评价委员会（名单附后）听取了项目组的汇报，审阅了相</w:t>
            </w:r>
            <w:bookmarkStart w:id="3" w:name="_GoBack"/>
            <w:bookmarkEnd w:id="3"/>
            <w:r>
              <w:rPr>
                <w:rFonts w:hint="eastAsia" w:ascii="仿宋_GB2312" w:hAnsi="仿宋_GB2312" w:eastAsia="仿宋_GB2312" w:cs="仿宋_GB2312"/>
                <w:sz w:val="24"/>
                <w:szCs w:val="24"/>
              </w:rPr>
              <w:t>关技术资料，经质询和讨论，形成评价意见如下：</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一、项目组提交的技术资料齐全，内容完整，数据翔实，符合评价要求。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二、项目通过室内外试验、理论分析和工程应用等研究方法，开展了基于旋转压实技术的废旧沥青混合料性能快速检测系统与方法的研究，取得了如下主要创新成果：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1.自主开发了DWT数据采集与分析系统及RAP性能快速检测系统，提出了RAP性能快速检测试验方法与评价指标。</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2.建立了一套基于压实功和DWT指标的RAP性能预估模型，实现对不同类型RAP沥青含量和级配的快速测定。</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3.建立了快速检测指标与马歇尔指标之间的相关关系，提出了不同沥青混合料的设计指标体系与热再生沥青混合料快速设计方法，实现了再生沥青混合料配比的动态调整。</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三、项目发表了多篇学术论文，申请自主知识产权4项。项目成果成功应用于山东和河南养护工程，经济、社会与环境效益显著，对再生沥青路面工程具有重要指导意义，应用前景广阔。</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eastAsia" w:ascii="仿宋_GB2312" w:hAnsi="仿宋_GB2312" w:eastAsia="仿宋_GB2312" w:cs="仿宋_GB2312"/>
                <w:b/>
                <w:sz w:val="24"/>
                <w:szCs w:val="24"/>
                <w:lang w:bidi="ar"/>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综上所述，项目研究成果总体达到国际先进水平，其中在废旧沥青混合料快速检测和分析方法方面达到国际领先水平。</w:t>
            </w:r>
          </w:p>
        </w:tc>
      </w:tr>
    </w:tbl>
    <w:p>
      <w:pPr>
        <w:spacing w:before="159" w:beforeLines="50" w:after="159" w:afterLines="50"/>
        <w:rPr>
          <w:rFonts w:ascii="Times New Roman" w:hAnsi="Times New Roman" w:cs="Times New Roman"/>
          <w:b/>
          <w:sz w:val="24"/>
          <w:szCs w:val="28"/>
        </w:rPr>
      </w:pPr>
    </w:p>
    <w:p>
      <w:pPr>
        <w:spacing w:before="159" w:beforeLines="50"/>
        <w:rPr>
          <w:rFonts w:ascii="Times New Roman" w:hAnsi="Times New Roman" w:cs="Times New Roman"/>
          <w:b/>
          <w:sz w:val="24"/>
          <w:szCs w:val="28"/>
        </w:rPr>
      </w:pPr>
    </w:p>
    <w:sectPr>
      <w:footerReference r:id="rId3" w:type="default"/>
      <w:pgSz w:w="11906" w:h="16838"/>
      <w:pgMar w:top="1440" w:right="1797" w:bottom="1440" w:left="179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80143"/>
    </w:sdtPr>
    <w:sdtContent>
      <w:p>
        <w:pPr>
          <w:pStyle w:val="7"/>
          <w:jc w:val="cente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Pr>
            <w:rFonts w:ascii="Times New Roman" w:hAnsi="Times New Roman" w:cs="Times New Roman"/>
            <w:sz w:val="21"/>
            <w:lang w:val="zh-CN"/>
          </w:rPr>
          <w:t>1</w:t>
        </w:r>
        <w:r>
          <w:rPr>
            <w:rFonts w:ascii="Times New Roman" w:hAnsi="Times New Roman" w:cs="Times New Roman"/>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DAzZjYxNDk5MWU5YTU4ZTgzNzg5MTY5NDI1MjIifQ=="/>
  </w:docVars>
  <w:rsids>
    <w:rsidRoot w:val="006B723D"/>
    <w:rsid w:val="00006E7D"/>
    <w:rsid w:val="0000738E"/>
    <w:rsid w:val="00007BCD"/>
    <w:rsid w:val="00012405"/>
    <w:rsid w:val="00025F38"/>
    <w:rsid w:val="00056F63"/>
    <w:rsid w:val="0006146F"/>
    <w:rsid w:val="000629AD"/>
    <w:rsid w:val="00070E47"/>
    <w:rsid w:val="0007535C"/>
    <w:rsid w:val="00076F6E"/>
    <w:rsid w:val="00080DAB"/>
    <w:rsid w:val="000856BC"/>
    <w:rsid w:val="0008572C"/>
    <w:rsid w:val="000935E9"/>
    <w:rsid w:val="000B10C1"/>
    <w:rsid w:val="000B1444"/>
    <w:rsid w:val="000B4F1A"/>
    <w:rsid w:val="000D301E"/>
    <w:rsid w:val="000D37DE"/>
    <w:rsid w:val="000E2CED"/>
    <w:rsid w:val="000E6268"/>
    <w:rsid w:val="000E665B"/>
    <w:rsid w:val="000F30C1"/>
    <w:rsid w:val="000F7242"/>
    <w:rsid w:val="00101AD6"/>
    <w:rsid w:val="0010540F"/>
    <w:rsid w:val="00113B08"/>
    <w:rsid w:val="001168F7"/>
    <w:rsid w:val="00117370"/>
    <w:rsid w:val="0013478B"/>
    <w:rsid w:val="00147FCC"/>
    <w:rsid w:val="0015593F"/>
    <w:rsid w:val="0019697E"/>
    <w:rsid w:val="001A10AB"/>
    <w:rsid w:val="001D4F01"/>
    <w:rsid w:val="001E32E3"/>
    <w:rsid w:val="00214592"/>
    <w:rsid w:val="00243EAE"/>
    <w:rsid w:val="00247594"/>
    <w:rsid w:val="00254554"/>
    <w:rsid w:val="00260469"/>
    <w:rsid w:val="002776FF"/>
    <w:rsid w:val="002821D0"/>
    <w:rsid w:val="00295B04"/>
    <w:rsid w:val="002D42F5"/>
    <w:rsid w:val="002E6DDE"/>
    <w:rsid w:val="002F3B45"/>
    <w:rsid w:val="00305B04"/>
    <w:rsid w:val="003129E5"/>
    <w:rsid w:val="00312E7A"/>
    <w:rsid w:val="003303EE"/>
    <w:rsid w:val="00342826"/>
    <w:rsid w:val="00361138"/>
    <w:rsid w:val="00363377"/>
    <w:rsid w:val="0037641A"/>
    <w:rsid w:val="003848E6"/>
    <w:rsid w:val="00386F07"/>
    <w:rsid w:val="003A187F"/>
    <w:rsid w:val="003A6117"/>
    <w:rsid w:val="003C435A"/>
    <w:rsid w:val="003E6880"/>
    <w:rsid w:val="003F433F"/>
    <w:rsid w:val="003F70E7"/>
    <w:rsid w:val="004122A1"/>
    <w:rsid w:val="0048094B"/>
    <w:rsid w:val="004A34C0"/>
    <w:rsid w:val="004B41B8"/>
    <w:rsid w:val="004C03D8"/>
    <w:rsid w:val="004C79DF"/>
    <w:rsid w:val="004E7ED2"/>
    <w:rsid w:val="004F1CC1"/>
    <w:rsid w:val="00505A6B"/>
    <w:rsid w:val="0051286E"/>
    <w:rsid w:val="00513D96"/>
    <w:rsid w:val="00535C3A"/>
    <w:rsid w:val="005365AC"/>
    <w:rsid w:val="0055110E"/>
    <w:rsid w:val="00556ABF"/>
    <w:rsid w:val="005826FE"/>
    <w:rsid w:val="005B53BB"/>
    <w:rsid w:val="005B5B97"/>
    <w:rsid w:val="005C0A52"/>
    <w:rsid w:val="005C4D78"/>
    <w:rsid w:val="005C7D28"/>
    <w:rsid w:val="005D1130"/>
    <w:rsid w:val="005F1928"/>
    <w:rsid w:val="006053D6"/>
    <w:rsid w:val="00613F10"/>
    <w:rsid w:val="00627E63"/>
    <w:rsid w:val="006427F1"/>
    <w:rsid w:val="00655265"/>
    <w:rsid w:val="00655B4D"/>
    <w:rsid w:val="006671B8"/>
    <w:rsid w:val="00671375"/>
    <w:rsid w:val="00682B5A"/>
    <w:rsid w:val="0068406F"/>
    <w:rsid w:val="006866CC"/>
    <w:rsid w:val="0069579D"/>
    <w:rsid w:val="006A3259"/>
    <w:rsid w:val="006A67A3"/>
    <w:rsid w:val="006B4CBF"/>
    <w:rsid w:val="006B723D"/>
    <w:rsid w:val="006C65F4"/>
    <w:rsid w:val="006D5462"/>
    <w:rsid w:val="006E46BA"/>
    <w:rsid w:val="006F65F5"/>
    <w:rsid w:val="00702A9F"/>
    <w:rsid w:val="00716ADD"/>
    <w:rsid w:val="0072599A"/>
    <w:rsid w:val="007C02B8"/>
    <w:rsid w:val="007D39B3"/>
    <w:rsid w:val="007D4465"/>
    <w:rsid w:val="00831C53"/>
    <w:rsid w:val="00833E2C"/>
    <w:rsid w:val="008400E0"/>
    <w:rsid w:val="00871790"/>
    <w:rsid w:val="008741C9"/>
    <w:rsid w:val="008A0B4D"/>
    <w:rsid w:val="008F2000"/>
    <w:rsid w:val="008F530A"/>
    <w:rsid w:val="00904889"/>
    <w:rsid w:val="00936475"/>
    <w:rsid w:val="00963337"/>
    <w:rsid w:val="009654E5"/>
    <w:rsid w:val="00973443"/>
    <w:rsid w:val="00974457"/>
    <w:rsid w:val="00976DD0"/>
    <w:rsid w:val="009773B7"/>
    <w:rsid w:val="00977770"/>
    <w:rsid w:val="00987775"/>
    <w:rsid w:val="00991B85"/>
    <w:rsid w:val="009D0F56"/>
    <w:rsid w:val="009E48DA"/>
    <w:rsid w:val="00A06A80"/>
    <w:rsid w:val="00A1081F"/>
    <w:rsid w:val="00A1569D"/>
    <w:rsid w:val="00A21CBF"/>
    <w:rsid w:val="00A414BD"/>
    <w:rsid w:val="00A43E1D"/>
    <w:rsid w:val="00A5183C"/>
    <w:rsid w:val="00A55146"/>
    <w:rsid w:val="00A5723B"/>
    <w:rsid w:val="00A75058"/>
    <w:rsid w:val="00A97E55"/>
    <w:rsid w:val="00AB1603"/>
    <w:rsid w:val="00AB6B7F"/>
    <w:rsid w:val="00AD7FFA"/>
    <w:rsid w:val="00AE43C1"/>
    <w:rsid w:val="00AE7395"/>
    <w:rsid w:val="00B12BC3"/>
    <w:rsid w:val="00B12CE9"/>
    <w:rsid w:val="00B27D71"/>
    <w:rsid w:val="00B44901"/>
    <w:rsid w:val="00B71F43"/>
    <w:rsid w:val="00B87D5C"/>
    <w:rsid w:val="00B9208A"/>
    <w:rsid w:val="00B930F4"/>
    <w:rsid w:val="00B97A77"/>
    <w:rsid w:val="00BA4ACC"/>
    <w:rsid w:val="00BA76F8"/>
    <w:rsid w:val="00BB48BC"/>
    <w:rsid w:val="00BB4AC3"/>
    <w:rsid w:val="00BD55BE"/>
    <w:rsid w:val="00BD648D"/>
    <w:rsid w:val="00C11E96"/>
    <w:rsid w:val="00C328C5"/>
    <w:rsid w:val="00C41A85"/>
    <w:rsid w:val="00C4301C"/>
    <w:rsid w:val="00C63A01"/>
    <w:rsid w:val="00C87BDE"/>
    <w:rsid w:val="00C95BF7"/>
    <w:rsid w:val="00CC67AB"/>
    <w:rsid w:val="00CC7AB3"/>
    <w:rsid w:val="00D23820"/>
    <w:rsid w:val="00D23E89"/>
    <w:rsid w:val="00D43273"/>
    <w:rsid w:val="00D6451B"/>
    <w:rsid w:val="00DF21C9"/>
    <w:rsid w:val="00E004FD"/>
    <w:rsid w:val="00E13A87"/>
    <w:rsid w:val="00E232F1"/>
    <w:rsid w:val="00E40B2F"/>
    <w:rsid w:val="00E424F2"/>
    <w:rsid w:val="00E42E4D"/>
    <w:rsid w:val="00E45BAA"/>
    <w:rsid w:val="00E6765F"/>
    <w:rsid w:val="00EC2009"/>
    <w:rsid w:val="00EE2ED3"/>
    <w:rsid w:val="00EF35F2"/>
    <w:rsid w:val="00F01F00"/>
    <w:rsid w:val="00F10591"/>
    <w:rsid w:val="00F10BFD"/>
    <w:rsid w:val="00F12065"/>
    <w:rsid w:val="00F1264B"/>
    <w:rsid w:val="00F214E2"/>
    <w:rsid w:val="00F21BAB"/>
    <w:rsid w:val="00F21F0B"/>
    <w:rsid w:val="00F416CE"/>
    <w:rsid w:val="00F47306"/>
    <w:rsid w:val="00F505A5"/>
    <w:rsid w:val="00F57FCC"/>
    <w:rsid w:val="00F9072E"/>
    <w:rsid w:val="00FA14C1"/>
    <w:rsid w:val="00FA6278"/>
    <w:rsid w:val="00FC7E4F"/>
    <w:rsid w:val="00FE30EB"/>
    <w:rsid w:val="01894353"/>
    <w:rsid w:val="022D3616"/>
    <w:rsid w:val="025314AA"/>
    <w:rsid w:val="02E812B6"/>
    <w:rsid w:val="03A905F4"/>
    <w:rsid w:val="04845862"/>
    <w:rsid w:val="059D37D9"/>
    <w:rsid w:val="06CC410D"/>
    <w:rsid w:val="073E089A"/>
    <w:rsid w:val="08472319"/>
    <w:rsid w:val="08AF21AB"/>
    <w:rsid w:val="09E14203"/>
    <w:rsid w:val="0CD63168"/>
    <w:rsid w:val="0E234ADD"/>
    <w:rsid w:val="101D6E30"/>
    <w:rsid w:val="10B5764D"/>
    <w:rsid w:val="11226299"/>
    <w:rsid w:val="126263EB"/>
    <w:rsid w:val="133706FD"/>
    <w:rsid w:val="13822C92"/>
    <w:rsid w:val="145A3851"/>
    <w:rsid w:val="14881536"/>
    <w:rsid w:val="153F14B7"/>
    <w:rsid w:val="1567292F"/>
    <w:rsid w:val="16F73FFB"/>
    <w:rsid w:val="179E5772"/>
    <w:rsid w:val="17A441FD"/>
    <w:rsid w:val="18740655"/>
    <w:rsid w:val="18856A08"/>
    <w:rsid w:val="19856A79"/>
    <w:rsid w:val="1B7D5C17"/>
    <w:rsid w:val="1C070D41"/>
    <w:rsid w:val="1D706B6E"/>
    <w:rsid w:val="1DDA4480"/>
    <w:rsid w:val="1E3C37DF"/>
    <w:rsid w:val="1EA86ED7"/>
    <w:rsid w:val="1EC12141"/>
    <w:rsid w:val="1F674411"/>
    <w:rsid w:val="20AE228E"/>
    <w:rsid w:val="21BB63CD"/>
    <w:rsid w:val="22583060"/>
    <w:rsid w:val="22BE7253"/>
    <w:rsid w:val="27186B63"/>
    <w:rsid w:val="278454A5"/>
    <w:rsid w:val="27EE231D"/>
    <w:rsid w:val="288F49D8"/>
    <w:rsid w:val="2B932582"/>
    <w:rsid w:val="2D8C51BD"/>
    <w:rsid w:val="2E4639B0"/>
    <w:rsid w:val="2EAB3E2F"/>
    <w:rsid w:val="2F2207DE"/>
    <w:rsid w:val="2F907C98"/>
    <w:rsid w:val="2F9859FB"/>
    <w:rsid w:val="32B31F7E"/>
    <w:rsid w:val="32C85A04"/>
    <w:rsid w:val="34F25B12"/>
    <w:rsid w:val="36C626AD"/>
    <w:rsid w:val="36DB02F1"/>
    <w:rsid w:val="395977FF"/>
    <w:rsid w:val="3A5D6FFD"/>
    <w:rsid w:val="3A8518B6"/>
    <w:rsid w:val="3B8857AB"/>
    <w:rsid w:val="3C1D321F"/>
    <w:rsid w:val="3C34041C"/>
    <w:rsid w:val="3CC42856"/>
    <w:rsid w:val="3D8B18AC"/>
    <w:rsid w:val="3E5E4180"/>
    <w:rsid w:val="409F4312"/>
    <w:rsid w:val="41FC610E"/>
    <w:rsid w:val="42AF239E"/>
    <w:rsid w:val="43C73D52"/>
    <w:rsid w:val="44D53E6E"/>
    <w:rsid w:val="44E73AF4"/>
    <w:rsid w:val="45A85667"/>
    <w:rsid w:val="466C45EE"/>
    <w:rsid w:val="479965BE"/>
    <w:rsid w:val="48013B88"/>
    <w:rsid w:val="4868123D"/>
    <w:rsid w:val="491816D6"/>
    <w:rsid w:val="491D339B"/>
    <w:rsid w:val="49241643"/>
    <w:rsid w:val="49F842B4"/>
    <w:rsid w:val="4AE95F21"/>
    <w:rsid w:val="4C393DA8"/>
    <w:rsid w:val="4D7D2C39"/>
    <w:rsid w:val="4ECB5BFD"/>
    <w:rsid w:val="4F674552"/>
    <w:rsid w:val="503F167C"/>
    <w:rsid w:val="51053866"/>
    <w:rsid w:val="523F0BE7"/>
    <w:rsid w:val="53EA1683"/>
    <w:rsid w:val="54005C75"/>
    <w:rsid w:val="54AE603A"/>
    <w:rsid w:val="557324CD"/>
    <w:rsid w:val="55A04370"/>
    <w:rsid w:val="55AB273C"/>
    <w:rsid w:val="56D17849"/>
    <w:rsid w:val="5A6222CB"/>
    <w:rsid w:val="5E036445"/>
    <w:rsid w:val="60B96000"/>
    <w:rsid w:val="64F94638"/>
    <w:rsid w:val="65740D42"/>
    <w:rsid w:val="67921A71"/>
    <w:rsid w:val="68064607"/>
    <w:rsid w:val="681E28C5"/>
    <w:rsid w:val="695D417F"/>
    <w:rsid w:val="6A5D6C2F"/>
    <w:rsid w:val="6A8C5244"/>
    <w:rsid w:val="6C3D6084"/>
    <w:rsid w:val="6F2E669B"/>
    <w:rsid w:val="6FE32568"/>
    <w:rsid w:val="70227444"/>
    <w:rsid w:val="70EC289A"/>
    <w:rsid w:val="71064EBD"/>
    <w:rsid w:val="72FA6E0B"/>
    <w:rsid w:val="75177F5C"/>
    <w:rsid w:val="77636A27"/>
    <w:rsid w:val="7AF822BF"/>
    <w:rsid w:val="7B455AD0"/>
    <w:rsid w:val="7BAF3719"/>
    <w:rsid w:val="7C54016A"/>
    <w:rsid w:val="7E410DC3"/>
    <w:rsid w:val="7EAA76A2"/>
    <w:rsid w:val="7F9743C6"/>
    <w:rsid w:val="7FDC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2"/>
    <w:autoRedefine/>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Document Map"/>
    <w:basedOn w:val="1"/>
    <w:link w:val="19"/>
    <w:autoRedefine/>
    <w:semiHidden/>
    <w:unhideWhenUsed/>
    <w:qFormat/>
    <w:uiPriority w:val="99"/>
    <w:rPr>
      <w:rFonts w:ascii="宋体" w:eastAsia="宋体"/>
      <w:sz w:val="18"/>
      <w:szCs w:val="18"/>
    </w:rPr>
  </w:style>
  <w:style w:type="paragraph" w:styleId="5">
    <w:name w:val="Body Text Indent"/>
    <w:basedOn w:val="1"/>
    <w:link w:val="23"/>
    <w:autoRedefine/>
    <w:qFormat/>
    <w:uiPriority w:val="0"/>
    <w:pPr>
      <w:spacing w:after="120"/>
      <w:ind w:left="420" w:leftChars="200"/>
    </w:pPr>
    <w:rPr>
      <w:rFonts w:ascii="Times New Roman" w:hAnsi="Times New Roman" w:eastAsia="宋体" w:cs="Times New Roman"/>
      <w:szCs w:val="20"/>
    </w:rPr>
  </w:style>
  <w:style w:type="paragraph" w:styleId="6">
    <w:name w:val="Balloon Text"/>
    <w:basedOn w:val="1"/>
    <w:link w:val="21"/>
    <w:semiHidden/>
    <w:unhideWhenUsed/>
    <w:qFormat/>
    <w:uiPriority w:val="99"/>
    <w:rPr>
      <w:sz w:val="18"/>
      <w:szCs w:val="18"/>
    </w:rPr>
  </w:style>
  <w:style w:type="paragraph" w:styleId="7">
    <w:name w:val="footer"/>
    <w:basedOn w:val="1"/>
    <w:link w:val="17"/>
    <w:autoRedefine/>
    <w:unhideWhenUsed/>
    <w:qFormat/>
    <w:uiPriority w:val="0"/>
    <w:pPr>
      <w:tabs>
        <w:tab w:val="center" w:pos="4153"/>
        <w:tab w:val="right" w:pos="8306"/>
      </w:tabs>
      <w:snapToGrid w:val="0"/>
      <w:jc w:val="left"/>
    </w:pPr>
    <w:rPr>
      <w:sz w:val="18"/>
      <w:szCs w:val="18"/>
    </w:rPr>
  </w:style>
  <w:style w:type="paragraph" w:styleId="8">
    <w:name w:val="header"/>
    <w:basedOn w:val="1"/>
    <w:link w:val="1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autoRedefine/>
    <w:qFormat/>
    <w:uiPriority w:val="0"/>
  </w:style>
  <w:style w:type="character" w:styleId="14">
    <w:name w:val="Hyperlink"/>
    <w:basedOn w:val="12"/>
    <w:autoRedefine/>
    <w:unhideWhenUsed/>
    <w:qFormat/>
    <w:uiPriority w:val="99"/>
    <w:rPr>
      <w:color w:val="0000FF" w:themeColor="hyperlink"/>
      <w:u w:val="single"/>
      <w14:textFill>
        <w14:solidFill>
          <w14:schemeClr w14:val="hlink"/>
        </w14:solidFill>
      </w14:textFill>
    </w:rPr>
  </w:style>
  <w:style w:type="paragraph" w:styleId="15">
    <w:name w:val="List Paragraph"/>
    <w:basedOn w:val="1"/>
    <w:autoRedefine/>
    <w:qFormat/>
    <w:uiPriority w:val="34"/>
    <w:pPr>
      <w:ind w:firstLine="420" w:firstLineChars="200"/>
    </w:pPr>
  </w:style>
  <w:style w:type="character" w:customStyle="1" w:styleId="16">
    <w:name w:val="页眉 Char"/>
    <w:basedOn w:val="12"/>
    <w:link w:val="8"/>
    <w:autoRedefine/>
    <w:semiHidden/>
    <w:qFormat/>
    <w:uiPriority w:val="99"/>
    <w:rPr>
      <w:sz w:val="18"/>
      <w:szCs w:val="18"/>
    </w:rPr>
  </w:style>
  <w:style w:type="character" w:customStyle="1" w:styleId="17">
    <w:name w:val="页脚 Char"/>
    <w:basedOn w:val="12"/>
    <w:link w:val="7"/>
    <w:autoRedefine/>
    <w:qFormat/>
    <w:uiPriority w:val="99"/>
    <w:rPr>
      <w:sz w:val="18"/>
      <w:szCs w:val="18"/>
    </w:rPr>
  </w:style>
  <w:style w:type="character" w:customStyle="1" w:styleId="18">
    <w:name w:val="标题 2 Char"/>
    <w:basedOn w:val="12"/>
    <w:link w:val="2"/>
    <w:autoRedefine/>
    <w:qFormat/>
    <w:uiPriority w:val="9"/>
    <w:rPr>
      <w:rFonts w:asciiTheme="majorHAnsi" w:hAnsiTheme="majorHAnsi" w:eastAsiaTheme="majorEastAsia" w:cstheme="majorBidi"/>
      <w:b/>
      <w:bCs/>
      <w:sz w:val="32"/>
      <w:szCs w:val="32"/>
    </w:rPr>
  </w:style>
  <w:style w:type="character" w:customStyle="1" w:styleId="19">
    <w:name w:val="文档结构图 Char"/>
    <w:basedOn w:val="12"/>
    <w:link w:val="4"/>
    <w:autoRedefine/>
    <w:semiHidden/>
    <w:qFormat/>
    <w:uiPriority w:val="99"/>
    <w:rPr>
      <w:rFonts w:ascii="宋体" w:eastAsia="宋体"/>
      <w:sz w:val="18"/>
      <w:szCs w:val="18"/>
    </w:rPr>
  </w:style>
  <w:style w:type="paragraph" w:customStyle="1" w:styleId="20">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1">
    <w:name w:val="批注框文本 Char"/>
    <w:basedOn w:val="12"/>
    <w:link w:val="6"/>
    <w:autoRedefine/>
    <w:semiHidden/>
    <w:qFormat/>
    <w:uiPriority w:val="99"/>
    <w:rPr>
      <w:sz w:val="18"/>
      <w:szCs w:val="18"/>
    </w:rPr>
  </w:style>
  <w:style w:type="character" w:customStyle="1" w:styleId="22">
    <w:name w:val="标题 3 Char"/>
    <w:basedOn w:val="12"/>
    <w:link w:val="3"/>
    <w:autoRedefine/>
    <w:qFormat/>
    <w:uiPriority w:val="9"/>
    <w:rPr>
      <w:b/>
      <w:bCs/>
      <w:sz w:val="32"/>
      <w:szCs w:val="32"/>
    </w:rPr>
  </w:style>
  <w:style w:type="character" w:customStyle="1" w:styleId="23">
    <w:name w:val="正文文本缩进 Char"/>
    <w:basedOn w:val="12"/>
    <w:link w:val="5"/>
    <w:autoRedefine/>
    <w:qFormat/>
    <w:uiPriority w:val="0"/>
    <w:rPr>
      <w:rFonts w:ascii="Times New Roman" w:hAnsi="Times New Roman" w:eastAsia="宋体" w:cs="Times New Roman"/>
      <w:szCs w:val="20"/>
    </w:rPr>
  </w:style>
  <w:style w:type="character" w:customStyle="1" w:styleId="24">
    <w:name w:val="样式 宋体"/>
    <w:autoRedefine/>
    <w:qFormat/>
    <w:uiPriority w:val="0"/>
    <w:rPr>
      <w:rFonts w:ascii="宋体" w:hAnsi="宋体"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370</Words>
  <Characters>2114</Characters>
  <Lines>17</Lines>
  <Paragraphs>4</Paragraphs>
  <TotalTime>2</TotalTime>
  <ScaleCrop>false</ScaleCrop>
  <LinksUpToDate>false</LinksUpToDate>
  <CharactersWithSpaces>2480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2015-11-02T02:29:00Z</dcterms:created>
  <dc:creator>8615863797225</dc:creator>
  <cp:lastModifiedBy>非左</cp:lastModifiedBy>
  <cp:lastPrinted>2019-09-26T07:34:00Z</cp:lastPrinted>
  <dcterms:modified xsi:type="dcterms:W3CDTF">2023-12-25T07:07:24Z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EA1EAAABC2704C93BEB5CC4A7079F4FB_12</vt:lpwstr>
  </property>
</Properties>
</file>